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849"/>
      </w:tblGrid>
      <w:tr w:rsidR="00AC43A3" w:rsidRPr="002D2FB2" w14:paraId="49482F83" w14:textId="77777777" w:rsidTr="00FD5701">
        <w:tc>
          <w:tcPr>
            <w:tcW w:w="4786" w:type="dxa"/>
          </w:tcPr>
          <w:p w14:paraId="7DC25A78" w14:textId="4E0CB139" w:rsidR="003F153F" w:rsidRDefault="003F153F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F153F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57F7C2EE" wp14:editId="069BFAB2">
                  <wp:extent cx="2894275" cy="974768"/>
                  <wp:effectExtent l="0" t="0" r="190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4275" cy="974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9060C4" w14:textId="18B1F2F5" w:rsidR="003F153F" w:rsidRPr="002D2FB2" w:rsidRDefault="003F153F" w:rsidP="0038741E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</w:tcPr>
          <w:p w14:paraId="50DCFFA5" w14:textId="1105D8AD" w:rsidR="002A65C1" w:rsidRPr="002D2FB2" w:rsidRDefault="002A65C1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C43A3" w:rsidRPr="00B75110" w14:paraId="2E67F017" w14:textId="77777777" w:rsidTr="00FD5701">
        <w:tc>
          <w:tcPr>
            <w:tcW w:w="4786" w:type="dxa"/>
          </w:tcPr>
          <w:p w14:paraId="55A80A2F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4849" w:type="dxa"/>
          </w:tcPr>
          <w:p w14:paraId="2A9B99CC" w14:textId="77777777" w:rsidR="00B57A05" w:rsidRPr="00B75110" w:rsidRDefault="00B57A05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  <w:tr w:rsidR="00AC43A3" w:rsidRPr="007271B4" w14:paraId="53F27F6F" w14:textId="77777777" w:rsidTr="00FD5701">
        <w:tc>
          <w:tcPr>
            <w:tcW w:w="4786" w:type="dxa"/>
          </w:tcPr>
          <w:p w14:paraId="049E4F30" w14:textId="5C4184C7" w:rsidR="00C26EEF" w:rsidRPr="002D2FB2" w:rsidRDefault="002A65C1" w:rsidP="008550BF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MEMORANDO DE ENTENDIMENTO QUE ENTRE SI CELEBRAM A UNIVERSIDADE F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DERAL DE UBERLÂNDIA E </w:t>
            </w:r>
            <w:r w:rsidR="00B57A05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XXXXXXX XXXXXXXX XXXX XXXXX XXXXXX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XXXXXX</w:t>
            </w:r>
            <w:proofErr w:type="spellEnd"/>
            <w:r w:rsidR="00C26EEF" w:rsidRPr="002D2FB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49" w:type="dxa"/>
          </w:tcPr>
          <w:p w14:paraId="4850845B" w14:textId="6CD86C1E" w:rsidR="002A65C1" w:rsidRPr="00C1799B" w:rsidRDefault="00C41482" w:rsidP="00C553F4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MEMOR</w:t>
            </w:r>
            <w:r w:rsidR="00E035DF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A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ND</w:t>
            </w:r>
            <w:r w:rsidR="00E035DF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O</w:t>
            </w:r>
            <w:r w:rsidR="00555E59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DE ENTENDIMIENTO QUE CELEBRAN</w:t>
            </w:r>
            <w:r w:rsidR="00555E59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ENTRE SÍ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LA </w:t>
            </w:r>
            <w:r w:rsidRPr="00C1799B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  <w:lang w:val="es-AR"/>
              </w:rPr>
              <w:t>UNIVERSIDADE FEDERAL DE UBERLÂNDIA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Y LA </w:t>
            </w:r>
            <w:r w:rsidR="00C553F4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XXXXXXXXXXXXXXXXXXXXXXXXXXXXXXXX.</w:t>
            </w:r>
          </w:p>
        </w:tc>
      </w:tr>
      <w:tr w:rsidR="00AC43A3" w:rsidRPr="007271B4" w14:paraId="4C5A2AC4" w14:textId="77777777" w:rsidTr="00FD5701">
        <w:tc>
          <w:tcPr>
            <w:tcW w:w="4786" w:type="dxa"/>
          </w:tcPr>
          <w:p w14:paraId="4EF99839" w14:textId="77777777" w:rsidR="00C26EEF" w:rsidRPr="004B6A9B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CO"/>
              </w:rPr>
            </w:pPr>
          </w:p>
        </w:tc>
        <w:tc>
          <w:tcPr>
            <w:tcW w:w="4849" w:type="dxa"/>
          </w:tcPr>
          <w:p w14:paraId="585191FB" w14:textId="77777777" w:rsidR="00C26EEF" w:rsidRPr="00F13A96" w:rsidRDefault="00C26EEF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7271B4" w14:paraId="03C9C81F" w14:textId="77777777" w:rsidTr="00FD5701">
        <w:tc>
          <w:tcPr>
            <w:tcW w:w="4786" w:type="dxa"/>
          </w:tcPr>
          <w:p w14:paraId="3BD0FB34" w14:textId="139A0D61" w:rsidR="00C26EEF" w:rsidRPr="002D2FB2" w:rsidRDefault="00C26EEF" w:rsidP="0226B420">
            <w:pPr>
              <w:ind w:left="113" w:right="113"/>
              <w:jc w:val="both"/>
              <w:rPr>
                <w:rFonts w:asciiTheme="minorHAnsi" w:hAnsiTheme="minorHAnsi" w:cstheme="minorBidi"/>
                <w:sz w:val="22"/>
                <w:szCs w:val="22"/>
              </w:rPr>
            </w:pP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A </w:t>
            </w:r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UNIVERSIDADE FEDERAL DE UBERLÂNDIA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, fundação pública de ensino superior,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integrante da 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Administração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Pública Federal 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Indireta, instituída pelo Decreto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-lei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n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vertAlign w:val="superscript"/>
              </w:rPr>
              <w:t>o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.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762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de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14 de agosto de 1969, alterado pela Lei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n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vertAlign w:val="superscript"/>
              </w:rPr>
              <w:t>o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. 6532, de </w:t>
            </w:r>
            <w:r w:rsidR="00FD6C14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2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4 de maio de 1978, localizada na Avenida João Naves de Ávila, n. 2121, no Município de Uberlândia, Minas Gerais, Brasil, registrada no CNPJ/MF sob o número 25.648.3870001-18, neste ato representada pelo seu</w:t>
            </w:r>
            <w:r w:rsidR="00C12BAD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(</w:t>
            </w:r>
            <w:proofErr w:type="spellStart"/>
            <w:r w:rsidR="00C12BAD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ua</w:t>
            </w:r>
            <w:proofErr w:type="spellEnd"/>
            <w:r w:rsidR="00C12BAD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)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Reitor</w:t>
            </w:r>
            <w:r w:rsidR="00C12BAD"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(a)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, </w:t>
            </w:r>
            <w:r w:rsidR="00C12BAD"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 XXXXX</w:t>
            </w:r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="00C12BAD"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XXXXX</w:t>
            </w:r>
            <w:proofErr w:type="spellEnd"/>
            <w:r w:rsidR="00C12BAD"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 XXXX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, e a </w:t>
            </w:r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XXXXXXXX XXXXXX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 XXXXXXX XXXXXX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,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 xml:space="preserve">, </w:t>
            </w:r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XXXXXX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 xml:space="preserve"> 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XXXXXX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, acordam em firmar este Memorando de Entendimento, doravante, “</w:t>
            </w:r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</w:rPr>
              <w:t>MOU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</w:rPr>
              <w:t>”, a fim de promover cooperação acadêmico-científica em educação superior, pesquisa e inovação.</w:t>
            </w:r>
          </w:p>
        </w:tc>
        <w:tc>
          <w:tcPr>
            <w:tcW w:w="4849" w:type="dxa"/>
          </w:tcPr>
          <w:p w14:paraId="5B41BBAD" w14:textId="35833FFC" w:rsidR="00C26EEF" w:rsidRPr="00F13A96" w:rsidRDefault="00C41482" w:rsidP="0226B420">
            <w:pPr>
              <w:ind w:left="113" w:right="113"/>
              <w:jc w:val="both"/>
              <w:rPr>
                <w:rFonts w:asciiTheme="minorHAnsi" w:hAnsiTheme="minorHAnsi" w:cstheme="minorBidi"/>
                <w:sz w:val="22"/>
                <w:szCs w:val="22"/>
                <w:lang w:val="es-AR"/>
              </w:rPr>
            </w:pPr>
            <w:r w:rsidRPr="0226B420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La</w:t>
            </w:r>
            <w:r w:rsidRPr="0226B420">
              <w:rPr>
                <w:rFonts w:asciiTheme="minorHAnsi" w:hAnsiTheme="minorHAnsi" w:cstheme="minorBidi"/>
                <w:b/>
                <w:bCs/>
                <w:sz w:val="22"/>
                <w:szCs w:val="22"/>
                <w:lang w:val="es-AR"/>
              </w:rPr>
              <w:t xml:space="preserve"> UNIVERSIDADE FEDERAL DE UBERLÂNDIA</w:t>
            </w:r>
            <w:r w:rsidRPr="0226B420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, fundación pública de 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e</w:t>
            </w:r>
            <w:r w:rsidR="00984EC3"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ducación</w:t>
            </w:r>
            <w:r w:rsidRPr="0226B420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 superior, integrante de la Administración Pública Federal 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Indirecta, institu</w:t>
            </w:r>
            <w:r w:rsidR="00806E27"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i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da por </w:t>
            </w:r>
            <w:r w:rsidR="00806E27"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el 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Decreto-Ley </w:t>
            </w:r>
            <w:proofErr w:type="spellStart"/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N°</w:t>
            </w:r>
            <w:proofErr w:type="spellEnd"/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 762 de 14 de agosto de 1969, modificado por </w:t>
            </w:r>
            <w:r w:rsidR="00BB1296"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la 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Ley </w:t>
            </w:r>
            <w:proofErr w:type="spellStart"/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>N°</w:t>
            </w:r>
            <w:proofErr w:type="spellEnd"/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 6532 de 24 de mayo de 1978, </w:t>
            </w:r>
            <w:r w:rsidR="00EA55FE"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ubicada </w:t>
            </w:r>
            <w:r w:rsidRPr="00C1799B">
              <w:rPr>
                <w:rFonts w:asciiTheme="minorHAnsi" w:hAnsiTheme="minorHAnsi" w:cstheme="minorBidi"/>
                <w:sz w:val="22"/>
                <w:szCs w:val="22"/>
                <w:lang w:val="es-AR"/>
              </w:rPr>
              <w:t xml:space="preserve">en la Avenida 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João Naves de Ávila, n. 2121, </w:t>
            </w:r>
            <w:r w:rsidR="00246053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en el 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Municipio de </w:t>
            </w:r>
            <w:proofErr w:type="spellStart"/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Uberlândia</w:t>
            </w:r>
            <w:proofErr w:type="spellEnd"/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Minas Gerais, Brasil, registrada </w:t>
            </w:r>
            <w:r w:rsidR="00013D10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con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el CNPJ/MF 25.648.3870001-18, representada en este acto por su Rector..............................</w:t>
            </w:r>
            <w:r w:rsidR="2F88A399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y la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XXXXXXXXXXXXXXXXX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con domicilio en 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XXXXXXXXXXXXXXXXXX 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la ciudad de 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XXXXXXXXX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provincia de 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XXXXXXXXXXX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XXXXXXXXXX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, representada</w:t>
            </w:r>
            <w:r w:rsidR="0083543F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por su Rector, </w:t>
            </w:r>
            <w:r w:rsidR="00C553F4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XXXXXXXXXXXXXX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, en adelante </w:t>
            </w:r>
            <w:r w:rsidR="00037A4A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referido como 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“</w:t>
            </w:r>
            <w:r w:rsidR="00C553F4" w:rsidRPr="00C1799B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  <w:lang w:val="es-AR"/>
              </w:rPr>
              <w:t>XXX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”</w:t>
            </w:r>
            <w:r w:rsidR="00A958EB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,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acuerdan firmar este Memor</w:t>
            </w:r>
            <w:r w:rsidR="008C269F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ando</w:t>
            </w:r>
            <w:r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de Entendimiento, en adelante </w:t>
            </w:r>
            <w:r w:rsidR="00755CD2" w:rsidRPr="00C1799B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referido como</w:t>
            </w:r>
            <w:r w:rsidR="00755CD2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 xml:space="preserve"> </w:t>
            </w:r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“</w:t>
            </w:r>
            <w:proofErr w:type="spellStart"/>
            <w:r w:rsidRPr="0226B420">
              <w:rPr>
                <w:rFonts w:asciiTheme="minorHAnsi" w:eastAsia="Times New Roman" w:hAnsiTheme="minorHAnsi" w:cstheme="minorBidi"/>
                <w:b/>
                <w:bCs/>
                <w:sz w:val="22"/>
                <w:szCs w:val="22"/>
                <w:bdr w:val="nil"/>
                <w:lang w:val="es-AR"/>
              </w:rPr>
              <w:t>MdE</w:t>
            </w:r>
            <w:proofErr w:type="spellEnd"/>
            <w:r w:rsidRPr="0226B420">
              <w:rPr>
                <w:rFonts w:asciiTheme="minorHAnsi" w:eastAsia="Times New Roman" w:hAnsiTheme="minorHAnsi" w:cstheme="minorBidi"/>
                <w:sz w:val="22"/>
                <w:szCs w:val="22"/>
                <w:bdr w:val="nil"/>
                <w:lang w:val="es-AR"/>
              </w:rPr>
              <w:t>”, con el fin de promover la cooperación académico-científica en educación superior, investigación e innovación.</w:t>
            </w:r>
          </w:p>
        </w:tc>
      </w:tr>
      <w:tr w:rsidR="00AC43A3" w:rsidRPr="007271B4" w14:paraId="24D0FFAC" w14:textId="77777777" w:rsidTr="00FD5701">
        <w:tc>
          <w:tcPr>
            <w:tcW w:w="4786" w:type="dxa"/>
          </w:tcPr>
          <w:p w14:paraId="36DF5677" w14:textId="77777777" w:rsidR="00C26EEF" w:rsidRPr="004B6A9B" w:rsidRDefault="00C26EEF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3104EBA6" w14:textId="77777777" w:rsidR="00C26EEF" w:rsidRPr="00F13A96" w:rsidRDefault="00C26EEF" w:rsidP="00C41482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2D2FB2" w14:paraId="5C93265D" w14:textId="77777777" w:rsidTr="00FD5701">
        <w:tc>
          <w:tcPr>
            <w:tcW w:w="4786" w:type="dxa"/>
          </w:tcPr>
          <w:p w14:paraId="31A9BAF3" w14:textId="4B4A4D67" w:rsidR="00C26EE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1. </w:t>
            </w:r>
            <w:r w:rsidR="00C26EEF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MOTIVAÇÃO</w:t>
            </w:r>
          </w:p>
        </w:tc>
        <w:tc>
          <w:tcPr>
            <w:tcW w:w="4849" w:type="dxa"/>
          </w:tcPr>
          <w:p w14:paraId="5775C854" w14:textId="36A43306" w:rsidR="00C26EEF" w:rsidRPr="00F13A96" w:rsidRDefault="00F13A96" w:rsidP="00C41482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F13A9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1.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MOTIVACIÓN</w:t>
            </w:r>
          </w:p>
        </w:tc>
      </w:tr>
      <w:tr w:rsidR="00AC43A3" w:rsidRPr="00B75110" w14:paraId="68C16C32" w14:textId="77777777" w:rsidTr="00FD5701">
        <w:tc>
          <w:tcPr>
            <w:tcW w:w="4786" w:type="dxa"/>
          </w:tcPr>
          <w:p w14:paraId="40FCAC08" w14:textId="77777777" w:rsidR="008550BF" w:rsidRPr="00B75110" w:rsidRDefault="008550BF" w:rsidP="008550BF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4849" w:type="dxa"/>
          </w:tcPr>
          <w:p w14:paraId="38607DA8" w14:textId="77777777" w:rsidR="008550BF" w:rsidRPr="00F13A96" w:rsidRDefault="008550BF" w:rsidP="008550BF">
            <w:pPr>
              <w:ind w:left="113" w:right="113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7271B4" w14:paraId="5780C6A7" w14:textId="77777777" w:rsidTr="00FD5701">
        <w:tc>
          <w:tcPr>
            <w:tcW w:w="4786" w:type="dxa"/>
          </w:tcPr>
          <w:p w14:paraId="43E09A00" w14:textId="77C53C16" w:rsidR="00C26EEF" w:rsidRPr="002D2FB2" w:rsidRDefault="00C26EEF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O presente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é motivado pelas perspectivas 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positivas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internacionalização e de cooperação acadêmica</w:t>
            </w:r>
            <w:r w:rsidR="005A5B2D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e científica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relacionadas às possibilidades de desenvolvimento de ações de interesse comum, com benefícios mútuos, entre as instituições, a partir da experiência consolidada de ambas em atividades de natureza acadêmica e científica.</w:t>
            </w:r>
          </w:p>
        </w:tc>
        <w:tc>
          <w:tcPr>
            <w:tcW w:w="4849" w:type="dxa"/>
          </w:tcPr>
          <w:p w14:paraId="1A80BA88" w14:textId="71331939" w:rsidR="00C26EEF" w:rsidRPr="00F13A96" w:rsidRDefault="00F13A96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F13A9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El presente </w:t>
            </w:r>
            <w:proofErr w:type="spellStart"/>
            <w:r w:rsidRPr="00B345B0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 w:rsidRPr="00F13A9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es motivado por las perspectivas positivas de internacionalización y de cooperación académica y científica vinculadas a las posibilidades de desarrollo de acciones de interés común, con beneficios mutuos, entre las instituciones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, a partir de la experiencia consolidada de ambas en actividades de naturaleza académica y científica.</w:t>
            </w:r>
          </w:p>
        </w:tc>
      </w:tr>
      <w:tr w:rsidR="00AC43A3" w:rsidRPr="007271B4" w14:paraId="62138336" w14:textId="77777777" w:rsidTr="00FD5701">
        <w:tc>
          <w:tcPr>
            <w:tcW w:w="4786" w:type="dxa"/>
          </w:tcPr>
          <w:p w14:paraId="5B3F38C6" w14:textId="283011ED" w:rsidR="00621B1C" w:rsidRPr="004B6A9B" w:rsidRDefault="00621B1C" w:rsidP="005A5B2D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2371DC0C" w14:textId="2830270B" w:rsidR="008550BF" w:rsidRPr="00F13A96" w:rsidRDefault="008550BF" w:rsidP="005A5B2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10"/>
                <w:szCs w:val="10"/>
                <w:lang w:val="es-AR"/>
              </w:rPr>
            </w:pPr>
          </w:p>
        </w:tc>
      </w:tr>
      <w:tr w:rsidR="00AC43A3" w:rsidRPr="002D2FB2" w14:paraId="4A9D7CEE" w14:textId="77777777" w:rsidTr="00FD5701">
        <w:tc>
          <w:tcPr>
            <w:tcW w:w="4786" w:type="dxa"/>
          </w:tcPr>
          <w:p w14:paraId="5B31460B" w14:textId="3696F8F3" w:rsidR="005A5B2D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2. </w:t>
            </w:r>
            <w:r w:rsidR="005A5B2D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OBJETO</w:t>
            </w:r>
          </w:p>
        </w:tc>
        <w:tc>
          <w:tcPr>
            <w:tcW w:w="4849" w:type="dxa"/>
          </w:tcPr>
          <w:p w14:paraId="0C58ED8A" w14:textId="505B810A" w:rsidR="005A5B2D" w:rsidRPr="00F13A96" w:rsidRDefault="00F13A96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2. OBJETO</w:t>
            </w:r>
          </w:p>
        </w:tc>
      </w:tr>
      <w:tr w:rsidR="00AC43A3" w:rsidRPr="00B75110" w14:paraId="721D1FBF" w14:textId="77777777" w:rsidTr="00FD5701">
        <w:tc>
          <w:tcPr>
            <w:tcW w:w="4786" w:type="dxa"/>
          </w:tcPr>
          <w:p w14:paraId="2D9DF006" w14:textId="77777777" w:rsidR="00F7241D" w:rsidRPr="00B75110" w:rsidRDefault="00F7241D" w:rsidP="00F7241D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4849" w:type="dxa"/>
          </w:tcPr>
          <w:p w14:paraId="1F0DDE7D" w14:textId="77777777" w:rsidR="00F7241D" w:rsidRPr="00F13A96" w:rsidRDefault="00F7241D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7271B4" w14:paraId="302027F0" w14:textId="77777777" w:rsidTr="00FD5701">
        <w:tc>
          <w:tcPr>
            <w:tcW w:w="4786" w:type="dxa"/>
          </w:tcPr>
          <w:p w14:paraId="3F16E519" w14:textId="38C49C53" w:rsidR="005A5B2D" w:rsidRPr="002D2FB2" w:rsidRDefault="005A5B2D" w:rsidP="008550BF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Ambas 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firmam entendimento prévio no interesse comum de estabelecer e estimular relações mutuamente benéficas no que se refere </w:t>
            </w:r>
            <w:r w:rsidR="00021951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acadêmicas e científicas,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pesquisa, ensino e extensão,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com destaque para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algumas d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as seguintes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possibilidades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: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programas 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estudantes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para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estudos no exterior;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programas de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concessão de diplomas duplos;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atividades de 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de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docentes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para fins de pesquisa,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lastRenderedPageBreak/>
              <w:t>ensino e oferta de disciplinas especiais em suas respectivas áreas de especialização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realização de projetos de pesquisa em conjunto; </w:t>
            </w:r>
            <w:r w:rsidR="002D2FB2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efetivação da comunicação de resultados das investigações realizadas de modo conjunto; </w:t>
            </w:r>
            <w:r w:rsidR="00BE2726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atividades de intercâmbio do corpo técnico-administrativo para fins de capacitação e treinamento em suas respectivas áreas de atuação;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c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olaboração em atividades de assistência educacional ou econômica financiadas por terceiros;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programas de 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ntercâmbio de estudantes de pós-graduação no que diz respeito a projetos de pesquisa específicos ou disciplinas de interesse e relevância;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i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ntercâmbio da literatura científica e educacional produzida por quaisquer das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ou por ambas 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;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intercâmbio de materiais sobre as </w:t>
            </w:r>
            <w:bookmarkStart w:id="0" w:name="OLE_LINK2"/>
            <w:bookmarkStart w:id="1" w:name="OLE_LINK3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pesquisas mais relevantes e atuais</w:t>
            </w:r>
            <w:bookmarkEnd w:id="0"/>
            <w:bookmarkEnd w:id="1"/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 realizadas por pesquisadores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de ambas as </w:t>
            </w:r>
            <w:r w:rsidR="00C91677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instituições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; o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rganização </w:t>
            </w:r>
            <w:r w:rsidR="008550BF"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 xml:space="preserve">conjunta 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de conferências, seminários e simpósios de interesse para ambas as instituições</w:t>
            </w:r>
            <w:r w:rsidR="00BC1BD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, dentre outros</w:t>
            </w:r>
            <w:r w:rsidRPr="002D2FB2">
              <w:rPr>
                <w:rFonts w:asciiTheme="minorHAnsi" w:eastAsia="Times New Roman" w:hAnsiTheme="minorHAnsi" w:cstheme="minorHAnsi"/>
                <w:sz w:val="22"/>
                <w:szCs w:val="22"/>
                <w:bdr w:val="nil"/>
              </w:rPr>
              <w:t>.</w:t>
            </w:r>
          </w:p>
        </w:tc>
        <w:tc>
          <w:tcPr>
            <w:tcW w:w="4849" w:type="dxa"/>
          </w:tcPr>
          <w:p w14:paraId="6C5FBE9B" w14:textId="4036BAA8" w:rsidR="005A5B2D" w:rsidRPr="0017671B" w:rsidRDefault="00F13A96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lastRenderedPageBreak/>
              <w:t xml:space="preserve">Las instituciones </w:t>
            </w:r>
            <w:r w:rsidR="004D13AD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establec</w:t>
            </w:r>
            <w:r w:rsidR="00884426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 un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entendimiento previo </w:t>
            </w:r>
            <w:r w:rsidR="00C47286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con el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interés común</w:t>
            </w:r>
            <w:r w:rsidR="000E7202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 fomentar y promover</w:t>
            </w:r>
            <w:r w:rsidR="00FC1A94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relaciones de mutuo beneficio en lo que refiere a actividades académicas y científicas, de investigación, </w:t>
            </w:r>
            <w:r w:rsidR="008A2C27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docencia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y extensión, </w:t>
            </w:r>
            <w:r w:rsidR="000E1F35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destacándose algunas de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las siguientes posibilidades: Programas de intercambio</w:t>
            </w:r>
            <w:r w:rsidRPr="0017671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 estudiantes para realizar estudios en el exterior; programas de doble titulación; actividades de intercambio de docentes con fines de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lastRenderedPageBreak/>
              <w:t xml:space="preserve">investigación, </w:t>
            </w:r>
            <w:r w:rsidR="00B51A23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docencia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y oferta de cursos en sus respectivas áreas de especialización; realización de proyectos de investigación</w:t>
            </w:r>
            <w:r w:rsidR="00CC57E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en con</w:t>
            </w:r>
            <w:r w:rsidR="00B356FA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junto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; </w:t>
            </w:r>
            <w:proofErr w:type="spellStart"/>
            <w:r w:rsidR="00E71960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efectivación</w:t>
            </w:r>
            <w:proofErr w:type="spellEnd"/>
            <w:r w:rsidR="00E71960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087EC9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 la 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comunicación de los resultados de </w:t>
            </w:r>
            <w:r w:rsidR="00087EC9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las 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investigaciones</w:t>
            </w:r>
            <w:r w:rsidR="00087EC9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realizadas de forma conjunta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; actividades</w:t>
            </w:r>
            <w:r w:rsidR="0017671B" w:rsidRPr="0017671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 intercambio de personal técnico-administrativo con fines de capacitación y entrenamiento en sus respectivas áreas de actuación; colaboración en actividades de asistencia educativa o económica financiadas por terceros; programas de intercambio de 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estudiantes de posgrado </w:t>
            </w:r>
            <w:r w:rsidR="000A0225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 lo que </w:t>
            </w:r>
            <w:r w:rsidR="00515233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res</w:t>
            </w:r>
            <w:r w:rsidR="000A0225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pecta</w:t>
            </w:r>
            <w:r w:rsidR="00515233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a proyectos de investigación específicos o </w:t>
            </w:r>
            <w:r w:rsidR="00F52EC6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en asignaturas de</w:t>
            </w:r>
            <w:r w:rsidR="00F52EC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17671B" w:rsidRPr="0017671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interés y relevancia; intercambio de literatura científica y educativa producida por ambas instituciones o cualquiera de ellas; intercambio de materiales sobre las investigaciones más relevantes y actuales 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desarrolladas por investigadores de ambas instituciones; organización conjunta de conferencias, seminarios y simposios de interés para ambas</w:t>
            </w:r>
            <w:r w:rsidR="00C1289C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las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instituciones</w:t>
            </w:r>
            <w:r w:rsidR="00C1289C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,</w:t>
            </w:r>
            <w:r w:rsidR="0017671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entre</w:t>
            </w:r>
            <w:r w:rsidR="0017671B" w:rsidRPr="0017671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otras.</w:t>
            </w:r>
          </w:p>
        </w:tc>
      </w:tr>
      <w:tr w:rsidR="00AC43A3" w:rsidRPr="007271B4" w14:paraId="043F6CE3" w14:textId="77777777" w:rsidTr="00FD5701">
        <w:tc>
          <w:tcPr>
            <w:tcW w:w="4786" w:type="dxa"/>
          </w:tcPr>
          <w:p w14:paraId="33399D93" w14:textId="77777777" w:rsidR="008550BF" w:rsidRPr="004B6A9B" w:rsidRDefault="008550BF" w:rsidP="008550BF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445ECF31" w14:textId="77777777" w:rsidR="008550BF" w:rsidRPr="004B6A9B" w:rsidRDefault="008550BF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CO"/>
              </w:rPr>
            </w:pPr>
          </w:p>
        </w:tc>
      </w:tr>
      <w:tr w:rsidR="00AC43A3" w:rsidRPr="002D2FB2" w14:paraId="1B546376" w14:textId="77777777" w:rsidTr="00FD5701">
        <w:tc>
          <w:tcPr>
            <w:tcW w:w="4786" w:type="dxa"/>
          </w:tcPr>
          <w:p w14:paraId="3D7A8BD7" w14:textId="03B21B64" w:rsidR="008550BF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 xml:space="preserve">3. </w:t>
            </w:r>
            <w:r w:rsidR="008550BF"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DA EXECUÇÃO</w:t>
            </w:r>
          </w:p>
        </w:tc>
        <w:tc>
          <w:tcPr>
            <w:tcW w:w="4849" w:type="dxa"/>
          </w:tcPr>
          <w:p w14:paraId="21537FA3" w14:textId="67056E9C" w:rsidR="008550BF" w:rsidRPr="00F13A96" w:rsidRDefault="0017671B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F442C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s-AR"/>
              </w:rPr>
              <w:t>3. EJECUCIÓN</w:t>
            </w:r>
          </w:p>
        </w:tc>
      </w:tr>
      <w:tr w:rsidR="00AC43A3" w:rsidRPr="00B75110" w14:paraId="382134CC" w14:textId="77777777" w:rsidTr="00FD5701">
        <w:tc>
          <w:tcPr>
            <w:tcW w:w="4786" w:type="dxa"/>
          </w:tcPr>
          <w:p w14:paraId="0265494F" w14:textId="77777777" w:rsidR="00F7241D" w:rsidRPr="00B75110" w:rsidRDefault="00F7241D" w:rsidP="00C12BAD">
            <w:pPr>
              <w:ind w:left="113" w:right="113"/>
              <w:rPr>
                <w:rFonts w:asciiTheme="minorHAnsi" w:eastAsia="Times New Roman" w:hAnsiTheme="minorHAnsi" w:cstheme="minorHAnsi"/>
                <w:spacing w:val="-2"/>
                <w:sz w:val="10"/>
                <w:szCs w:val="10"/>
                <w:bdr w:val="nil"/>
              </w:rPr>
            </w:pPr>
          </w:p>
        </w:tc>
        <w:tc>
          <w:tcPr>
            <w:tcW w:w="4849" w:type="dxa"/>
          </w:tcPr>
          <w:p w14:paraId="02BA176C" w14:textId="77777777" w:rsidR="00F7241D" w:rsidRPr="00F13A96" w:rsidRDefault="00F7241D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7271B4" w14:paraId="4039DF66" w14:textId="77777777" w:rsidTr="00FD5701">
        <w:tc>
          <w:tcPr>
            <w:tcW w:w="4786" w:type="dxa"/>
          </w:tcPr>
          <w:p w14:paraId="1230404F" w14:textId="174C9818" w:rsidR="00201A23" w:rsidRPr="002D2FB2" w:rsidRDefault="00F7241D" w:rsidP="00B75110">
            <w:pPr>
              <w:ind w:left="113" w:right="113"/>
              <w:jc w:val="both"/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</w:pP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Para execução das atividades </w:t>
            </w:r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referentes </w:t>
            </w:r>
            <w:proofErr w:type="gramStart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à</w:t>
            </w:r>
            <w:proofErr w:type="gramEnd"/>
            <w:r w:rsidR="002D2FB2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este 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as </w:t>
            </w:r>
            <w:r w:rsidR="00C91677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respeitarão de modo recíproco os regulamentos 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e</w:t>
            </w:r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xistentes em </w:t>
            </w:r>
            <w:proofErr w:type="gramStart"/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ambas instituições</w:t>
            </w:r>
            <w:proofErr w:type="gramEnd"/>
            <w:r w:rsidR="00974F95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, bem como e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stabelecerão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ACORDOS DE COOPERAÇÃO ESPECÍFICOS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que conterão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PLANOS DE TRABALHO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, devidamente aprovados e que necessariamente deverão estar vinculados ao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2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2"/>
                <w:sz w:val="22"/>
                <w:szCs w:val="22"/>
                <w:bdr w:val="nil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Os </w:t>
            </w:r>
            <w:r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 xml:space="preserve">PLANOS DE TRABALHO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deverão conter, no mínimo: </w:t>
            </w:r>
            <w:r w:rsidR="002D2FB2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1) Identificação clara dos responsáveis pela execução do projeto/programa; 2) Objetivos; 3) Metas; 4) Interesse comum; 5) Benefícios mútuos; 6) Etapas/atividades previstas; 7) Cronograma detalhado; 8) Recursos humanos envolvidos (forma de participação, dias e horários relacionados à cooperação); 9) Formas de financiamento; 10) Formas de divulgação de resultados parciais e final (eventos, publicações etc.); 11) Previsão de elaboração de relatórios parciais e final; 12) Outras informações relevantes.</w:t>
            </w:r>
            <w:r w:rsidR="00355514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Além disso, no que se refere à UFU, os </w:t>
            </w:r>
            <w:r w:rsidR="00C16641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PLANOS DE TRABALHO</w:t>
            </w:r>
            <w:r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deverão ser aprovados no âmbito das unidades acadêmicas envolvidas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, antes de poderem integrar </w:t>
            </w:r>
            <w:r w:rsidR="00BE2726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um</w:t>
            </w:r>
            <w:r w:rsidR="00C12BAD" w:rsidRPr="002D2FB2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ACORDO ESPECÍFICO DE COOPERAÇÃO</w:t>
            </w:r>
            <w:r w:rsidR="00BE2726" w:rsidRPr="002D2FB2">
              <w:rPr>
                <w:rFonts w:asciiTheme="minorHAnsi" w:hAnsiTheme="minorHAnsi" w:cstheme="minorHAnsi"/>
                <w:b/>
                <w:spacing w:val="-2"/>
                <w:sz w:val="22"/>
                <w:szCs w:val="22"/>
              </w:rPr>
              <w:t>.</w:t>
            </w:r>
          </w:p>
        </w:tc>
        <w:tc>
          <w:tcPr>
            <w:tcW w:w="4849" w:type="dxa"/>
          </w:tcPr>
          <w:p w14:paraId="5D7F3C14" w14:textId="77777777" w:rsidR="008550BF" w:rsidRDefault="00B345B0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B345B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Para la ejecución de las actividades referidas en este </w:t>
            </w:r>
            <w:proofErr w:type="spellStart"/>
            <w:r w:rsidRPr="00B345B0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 w:rsidRPr="00B345B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las instituciones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respetarán </w:t>
            </w:r>
            <w:r w:rsidR="00394B0F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 manera recíproca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los reglamentos existentes en ellas</w:t>
            </w:r>
            <w:r w:rsidRPr="00B345B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</w:t>
            </w:r>
            <w:r w:rsidR="003D69D9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así como</w:t>
            </w:r>
            <w:r w:rsidR="003D69D9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Pr="00B345B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establecerán </w:t>
            </w:r>
            <w:r w:rsidRPr="00B345B0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Convenios Específicos de Cooperación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que contendrán </w:t>
            </w:r>
            <w:r w:rsidRPr="00B345B0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Planes de Trabajo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debidamente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aprobados,</w:t>
            </w:r>
            <w:r w:rsidR="000D0243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y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que necesariamente </w:t>
            </w:r>
            <w:r w:rsidR="000D0243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deberán estar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vinculados al presente </w:t>
            </w:r>
            <w:proofErr w:type="spellStart"/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.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Los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Planes de Trabajo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deberán contener, como mínimo:</w:t>
            </w:r>
            <w:r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1) Identificación clara de los responsables </w:t>
            </w:r>
            <w:r w:rsidR="00DE6A84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por </w:t>
            </w:r>
            <w:r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la ejecución del proyecto/programa; 2) Objetivos; 3) Metas; 4) Interés común; 5) Beneficios mutuos;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6) Etapas/actividades previstas; 7) Cronograma detallado; 8) Recursos humanos involucrados (formas de participación, días y horarios </w:t>
            </w:r>
            <w:r w:rsidR="00B2456B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relacionados co</w:t>
            </w:r>
            <w:r w:rsidR="00940FF6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n 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 cooperación); 9) Formas de financiamiento; 10) Formas de divulgación de resultados parciales y finales (eventos, publicaciones, </w:t>
            </w:r>
            <w:proofErr w:type="spellStart"/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etc</w:t>
            </w:r>
            <w:proofErr w:type="spellEnd"/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); 11) Previsión de elaboración de informes parciales y finales; 12) Otras informaciones relevantes. </w:t>
            </w:r>
            <w:r w:rsidR="00662E2C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Además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en lo que se refiere a la </w:t>
            </w:r>
            <w:r w:rsidR="00ED3F41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UFU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los </w:t>
            </w:r>
            <w:r w:rsidR="00ED3F41" w:rsidRPr="00C179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Planes de Trabajo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deberán ser aprobados en el ámbito de las unidades académicas involucradas, antes de poder integrar</w:t>
            </w:r>
            <w:r w:rsidR="00423726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se en</w:t>
            </w:r>
            <w:r w:rsidR="00ED3F41" w:rsidRPr="00C1799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un</w:t>
            </w:r>
            <w:r w:rsidR="00ED3F4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ED3F41" w:rsidRPr="00ED3F41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Convenio Específico de Cooperación</w:t>
            </w:r>
            <w:r w:rsidR="00ED3F4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.</w:t>
            </w:r>
          </w:p>
          <w:p w14:paraId="6A767DB9" w14:textId="77777777" w:rsidR="00F442CA" w:rsidRDefault="00F442CA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55C38971" w14:textId="77777777" w:rsidR="00F442CA" w:rsidRDefault="00F442CA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021156C6" w14:textId="77777777" w:rsidR="00F442CA" w:rsidRDefault="00F442CA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58B59BF7" w14:textId="77777777" w:rsidR="00F442CA" w:rsidRDefault="00F442CA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  <w:p w14:paraId="601FD4F7" w14:textId="60335587" w:rsidR="00F442CA" w:rsidRPr="00B345B0" w:rsidRDefault="00F442CA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7271B4" w14:paraId="3B96B530" w14:textId="77777777" w:rsidTr="00FD5701">
        <w:tc>
          <w:tcPr>
            <w:tcW w:w="4786" w:type="dxa"/>
          </w:tcPr>
          <w:p w14:paraId="332B54E1" w14:textId="18C429EE" w:rsidR="00126A9A" w:rsidRPr="004B6A9B" w:rsidRDefault="00126A9A" w:rsidP="002D2FB2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20641C19" w14:textId="77777777" w:rsidR="005307E1" w:rsidRPr="00F13A96" w:rsidRDefault="005307E1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2D2FB2" w14:paraId="2112BCC1" w14:textId="77777777" w:rsidTr="00FD5701">
        <w:tc>
          <w:tcPr>
            <w:tcW w:w="4786" w:type="dxa"/>
          </w:tcPr>
          <w:p w14:paraId="73E1A9A0" w14:textId="6248CD62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4. </w:t>
            </w:r>
            <w:r w:rsidR="005307E1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VIGÊNCIA</w:t>
            </w:r>
          </w:p>
        </w:tc>
        <w:tc>
          <w:tcPr>
            <w:tcW w:w="4849" w:type="dxa"/>
          </w:tcPr>
          <w:p w14:paraId="33355BE2" w14:textId="368C636D" w:rsidR="005307E1" w:rsidRPr="00F13A96" w:rsidRDefault="00ED3F41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4. VIGENCIA</w:t>
            </w:r>
          </w:p>
        </w:tc>
      </w:tr>
      <w:tr w:rsidR="00AC43A3" w:rsidRPr="00B75110" w14:paraId="02636372" w14:textId="77777777" w:rsidTr="00FD5701">
        <w:tc>
          <w:tcPr>
            <w:tcW w:w="4786" w:type="dxa"/>
          </w:tcPr>
          <w:p w14:paraId="03A6F286" w14:textId="77777777" w:rsidR="002831A5" w:rsidRPr="00B75110" w:rsidRDefault="002831A5" w:rsidP="002831A5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</w:rPr>
            </w:pPr>
          </w:p>
        </w:tc>
        <w:tc>
          <w:tcPr>
            <w:tcW w:w="4849" w:type="dxa"/>
          </w:tcPr>
          <w:p w14:paraId="36B2BF58" w14:textId="77777777" w:rsidR="002831A5" w:rsidRPr="00F13A96" w:rsidRDefault="002831A5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7271B4" w14:paraId="385192D8" w14:textId="77777777" w:rsidTr="00FD5701">
        <w:tc>
          <w:tcPr>
            <w:tcW w:w="4786" w:type="dxa"/>
          </w:tcPr>
          <w:p w14:paraId="42EE24E2" w14:textId="77777777" w:rsidR="00F442CA" w:rsidRPr="00F442CA" w:rsidRDefault="00F442CA" w:rsidP="0226B420">
            <w:pPr>
              <w:ind w:left="113" w:right="113"/>
              <w:jc w:val="both"/>
              <w:rPr>
                <w:rFonts w:asciiTheme="minorHAnsi" w:eastAsia="Times New Roman" w:hAnsiTheme="minorHAnsi" w:cstheme="minorBidi"/>
                <w:color w:val="000000" w:themeColor="text1"/>
                <w:spacing w:val="-4"/>
                <w:sz w:val="22"/>
                <w:szCs w:val="22"/>
                <w:bdr w:val="nil"/>
              </w:rPr>
            </w:pPr>
          </w:p>
          <w:p w14:paraId="2B0FCABC" w14:textId="4A2D3244" w:rsidR="00126A9A" w:rsidRPr="00F442CA" w:rsidRDefault="005307E1" w:rsidP="0226B420">
            <w:pPr>
              <w:ind w:left="113" w:right="113"/>
              <w:jc w:val="both"/>
              <w:rPr>
                <w:rFonts w:ascii="Calibri" w:eastAsia="Calibri" w:hAnsi="Calibri" w:cs="Calibri"/>
                <w:color w:val="000000" w:themeColor="text1"/>
                <w:spacing w:val="-4"/>
                <w:sz w:val="22"/>
                <w:szCs w:val="22"/>
                <w:bdr w:val="nil"/>
              </w:rPr>
            </w:pPr>
            <w:r w:rsidRPr="00F442CA">
              <w:rPr>
                <w:rFonts w:asciiTheme="minorHAnsi" w:eastAsia="Times New Roman" w:hAnsiTheme="minorHAnsi" w:cstheme="minorBidi"/>
                <w:color w:val="000000" w:themeColor="text1"/>
                <w:spacing w:val="-4"/>
                <w:sz w:val="22"/>
                <w:szCs w:val="22"/>
                <w:bdr w:val="nil"/>
              </w:rPr>
              <w:t xml:space="preserve">O presente MOU vigorará </w:t>
            </w:r>
            <w:r w:rsidR="3CF17FC4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pelo prazo de 05(cinco) anos, com início da vigência em ___/___/20__ e término em ___/___/20___. Este Memorando de Entendimento será renovado por meio da assinatura de um outro documento ou através de um Termo Aditivo, caso seja de interesse das instituições prosseguir com a colaboração acadêmica.  </w:t>
            </w:r>
          </w:p>
        </w:tc>
        <w:tc>
          <w:tcPr>
            <w:tcW w:w="4849" w:type="dxa"/>
          </w:tcPr>
          <w:p w14:paraId="35150B6D" w14:textId="1CC03F4C" w:rsidR="005307E1" w:rsidRPr="00F442CA" w:rsidRDefault="00ED3F41" w:rsidP="0226B420">
            <w:pPr>
              <w:spacing w:before="240" w:after="240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</w:pP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El presente </w:t>
            </w:r>
            <w:proofErr w:type="spellStart"/>
            <w:r w:rsidRPr="00F442CA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s-AR"/>
              </w:rPr>
              <w:t>MdE</w:t>
            </w:r>
            <w:proofErr w:type="spellEnd"/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tendrá </w:t>
            </w:r>
            <w:r w:rsidR="00A22C3A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vigencia</w:t>
            </w:r>
            <w:r w:rsidR="00970E2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por un periodo 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de</w:t>
            </w:r>
            <w:r w:rsidR="5F32A3DC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</w:t>
            </w:r>
            <w:r w:rsidR="64CB5D72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  <w:t xml:space="preserve">cinco (5) años, con inicio el __/__/20__ y finalización el __/__/20___. Este Memorando de Entendimiento se renovará mediante la firma de otro documento o </w:t>
            </w:r>
            <w:r w:rsidR="00F667C3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  <w:t>a través de</w:t>
            </w:r>
            <w:r w:rsidR="64CB5D72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  <w:t xml:space="preserve"> un </w:t>
            </w:r>
            <w:r w:rsidR="63CAAD18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  <w:t>Término Aditivo</w:t>
            </w:r>
            <w:r w:rsidR="64CB5D72" w:rsidRPr="00F442C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lang w:val="es-AR"/>
              </w:rPr>
              <w:t>, en caso de que las instituciones tengan interés en continuar con la colaboración académica.</w:t>
            </w:r>
          </w:p>
          <w:p w14:paraId="17E14645" w14:textId="77573C43" w:rsidR="005307E1" w:rsidRPr="00F442CA" w:rsidRDefault="005307E1" w:rsidP="0226B420">
            <w:pPr>
              <w:ind w:left="113" w:right="113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highlight w:val="yellow"/>
                <w:lang w:val="es-AR"/>
              </w:rPr>
            </w:pPr>
          </w:p>
        </w:tc>
      </w:tr>
      <w:tr w:rsidR="00AC43A3" w:rsidRPr="007271B4" w14:paraId="4072D7AE" w14:textId="77777777" w:rsidTr="00FD5701">
        <w:tc>
          <w:tcPr>
            <w:tcW w:w="4786" w:type="dxa"/>
          </w:tcPr>
          <w:p w14:paraId="404EA42D" w14:textId="77777777" w:rsidR="005307E1" w:rsidRPr="004B6A9B" w:rsidRDefault="005307E1" w:rsidP="005307E1">
            <w:pPr>
              <w:ind w:left="113" w:right="113"/>
              <w:rPr>
                <w:rFonts w:asciiTheme="minorHAnsi" w:eastAsia="Times New Roman" w:hAnsiTheme="minorHAnsi" w:cstheme="minorHAnsi"/>
                <w:sz w:val="10"/>
                <w:szCs w:val="10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23FD1DF4" w14:textId="77777777" w:rsidR="005307E1" w:rsidRPr="00F13A96" w:rsidRDefault="005307E1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0"/>
                <w:szCs w:val="10"/>
                <w:lang w:val="es-AR"/>
              </w:rPr>
            </w:pPr>
          </w:p>
        </w:tc>
      </w:tr>
      <w:tr w:rsidR="00AC43A3" w:rsidRPr="002D2FB2" w14:paraId="3EFCBB96" w14:textId="77777777" w:rsidTr="00FD5701">
        <w:tc>
          <w:tcPr>
            <w:tcW w:w="4786" w:type="dxa"/>
          </w:tcPr>
          <w:p w14:paraId="116CD9C8" w14:textId="257C6618" w:rsidR="005307E1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5. </w:t>
            </w:r>
            <w:r w:rsidR="002831A5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DO FINANCIAMENTO</w:t>
            </w:r>
          </w:p>
        </w:tc>
        <w:tc>
          <w:tcPr>
            <w:tcW w:w="4849" w:type="dxa"/>
          </w:tcPr>
          <w:p w14:paraId="17EB7539" w14:textId="389BC75E" w:rsidR="005307E1" w:rsidRPr="00ED3F41" w:rsidRDefault="00ED3F41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ED3F41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5. FINANCIAMIENTO</w:t>
            </w:r>
          </w:p>
        </w:tc>
      </w:tr>
      <w:tr w:rsidR="00AC43A3" w:rsidRPr="00B75110" w14:paraId="4D8F8AAF" w14:textId="77777777" w:rsidTr="00FD5701">
        <w:tc>
          <w:tcPr>
            <w:tcW w:w="4786" w:type="dxa"/>
          </w:tcPr>
          <w:p w14:paraId="3EB6FC32" w14:textId="77777777" w:rsidR="002831A5" w:rsidRPr="00B75110" w:rsidRDefault="002831A5" w:rsidP="005307E1">
            <w:pPr>
              <w:ind w:left="113" w:right="113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</w:rPr>
            </w:pPr>
          </w:p>
        </w:tc>
        <w:tc>
          <w:tcPr>
            <w:tcW w:w="4849" w:type="dxa"/>
          </w:tcPr>
          <w:p w14:paraId="0CF5D240" w14:textId="77777777" w:rsidR="002831A5" w:rsidRPr="00F13A96" w:rsidRDefault="002831A5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AR"/>
              </w:rPr>
            </w:pPr>
          </w:p>
        </w:tc>
      </w:tr>
      <w:tr w:rsidR="00AC43A3" w:rsidRPr="007271B4" w14:paraId="06695C7A" w14:textId="77777777" w:rsidTr="00FD5701">
        <w:tc>
          <w:tcPr>
            <w:tcW w:w="4786" w:type="dxa"/>
          </w:tcPr>
          <w:p w14:paraId="08EA9FC2" w14:textId="0D800DC7" w:rsidR="00126A9A" w:rsidRPr="00B75110" w:rsidRDefault="002831A5" w:rsidP="00126A9A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A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acordam que cada atividade estabelecida de acordo com este 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dependerá da disponibilidade de financiamento, devendo acordos financeiros serem negociados para cada atividade antes de se firmar 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qualquer 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cordo Específico d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e Cooperação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 el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e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relacionado. As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acordam que envidarão esforços aceitáveis para obterem recursos financeiros adequados para as atividades 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previstas nos futuros 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ACORDOS ESPECÍFICOS DE COOPERAÇÃO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, a partir dos termos dispostos no presente </w:t>
            </w:r>
            <w:r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M</w:t>
            </w:r>
            <w:r w:rsidR="00C16C40" w:rsidRPr="002D2FB2">
              <w:rPr>
                <w:rFonts w:asciiTheme="minorHAnsi" w:eastAsia="Times New Roman" w:hAnsiTheme="minorHAnsi" w:cstheme="minorHAnsi"/>
                <w:b/>
                <w:spacing w:val="-4"/>
                <w:sz w:val="22"/>
                <w:szCs w:val="22"/>
                <w:bdr w:val="nil"/>
              </w:rPr>
              <w:t>OU</w:t>
            </w:r>
            <w:r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.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As </w:t>
            </w:r>
            <w:r w:rsidR="00C91677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instituições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acordantes poderão compartilhar os custos inerentes às diversas atividades, segundo a sua regulamentação interna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e</w:t>
            </w:r>
            <w:r w:rsidR="00C16C40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 disponibilidade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. A execução de atividades </w:t>
            </w:r>
            <w:r w:rsid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 xml:space="preserve">de cooperação </w:t>
            </w:r>
            <w:r w:rsidR="00974F95" w:rsidRPr="002D2FB2">
              <w:rPr>
                <w:rFonts w:asciiTheme="minorHAnsi" w:eastAsia="Times New Roman" w:hAnsiTheme="minorHAnsi" w:cstheme="minorHAnsi"/>
                <w:spacing w:val="-4"/>
                <w:sz w:val="22"/>
                <w:szCs w:val="22"/>
                <w:bdr w:val="nil"/>
              </w:rPr>
              <w:t>pelos participantes não gera vínculo empregatício.</w:t>
            </w:r>
          </w:p>
        </w:tc>
        <w:tc>
          <w:tcPr>
            <w:tcW w:w="4849" w:type="dxa"/>
          </w:tcPr>
          <w:p w14:paraId="2BFF90F9" w14:textId="3AA0D519" w:rsidR="002831A5" w:rsidRPr="00D92648" w:rsidRDefault="006A358B" w:rsidP="008A21FC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Las instituciones acuerdan que cada actividad establecida en el marco de este </w:t>
            </w:r>
            <w:proofErr w:type="spellStart"/>
            <w:r w:rsidRPr="006A358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dependerá de </w:t>
            </w:r>
            <w:r w:rsidR="00BA6A65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 disponibilidad de </w:t>
            </w:r>
            <w:r w:rsidR="001D187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financiamiento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</w:t>
            </w:r>
            <w:r w:rsidR="007C51C4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debiendo negociarse</w:t>
            </w:r>
            <w:r w:rsidR="001E564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los</w:t>
            </w:r>
            <w:r w:rsidR="001E564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acuerdos financieros para cada actividad antes de firmar</w:t>
            </w:r>
            <w:r w:rsidR="001E5640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cualquier </w:t>
            </w:r>
            <w:r w:rsidRPr="006A358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Convenio 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Específico de Cooperación</w:t>
            </w:r>
            <w:r w:rsidR="000D5E04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</w:t>
            </w:r>
            <w:r w:rsidR="000D5E04" w:rsidRPr="00003E4C">
              <w:rPr>
                <w:rFonts w:asciiTheme="minorHAnsi" w:hAnsiTheme="minorHAnsi" w:cstheme="minorHAnsi"/>
                <w:bCs/>
                <w:sz w:val="22"/>
                <w:szCs w:val="22"/>
                <w:lang w:val="es-AR"/>
              </w:rPr>
              <w:t>relacionado con la misma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. Las instituciones se comprometen a 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realizar esfuerzos </w:t>
            </w:r>
            <w:r w:rsidR="008A0417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razonables</w:t>
            </w:r>
            <w:r w:rsidR="00912C1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para obtener los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recursos financieros adecuados para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la realización de las actividades previstas en futuros </w:t>
            </w:r>
            <w:r w:rsidR="008A21FC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Convenios Específicos de Cooperación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de acuerdo a los términos establecidos en </w:t>
            </w:r>
            <w:r w:rsidR="001A1B7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el presente </w:t>
            </w:r>
            <w:proofErr w:type="spellStart"/>
            <w:r w:rsidR="008A21FC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.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Las instituciones </w:t>
            </w:r>
            <w:r w:rsidR="00D66FD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acordantes 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podrán compartir los costos inherentes a </w:t>
            </w:r>
            <w:r w:rsidR="008D2DB4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las diversas</w:t>
            </w:r>
            <w:r w:rsidR="008D2DB4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8A21F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actividades, de acuerdo </w:t>
            </w:r>
            <w:r w:rsidR="00BB1C91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con su</w:t>
            </w:r>
            <w:r w:rsidR="00BB1C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8A21F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reglamentaci</w:t>
            </w:r>
            <w:r w:rsidR="000D6C0E" w:rsidRPr="003B0A3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ó</w:t>
            </w:r>
            <w:r w:rsidR="008A21F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n interna y disponibilidad. La ejecución de actividades de </w:t>
            </w:r>
            <w:r w:rsidR="008A21F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cooperación </w:t>
            </w:r>
            <w:r w:rsidR="007A4AF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p</w:t>
            </w:r>
            <w:r w:rsidR="00AB279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or parte de los participantes no genera vínculo laboral.</w:t>
            </w:r>
          </w:p>
        </w:tc>
      </w:tr>
      <w:tr w:rsidR="00AC43A3" w:rsidRPr="007271B4" w14:paraId="029910FE" w14:textId="77777777" w:rsidTr="00FD5701">
        <w:tc>
          <w:tcPr>
            <w:tcW w:w="4786" w:type="dxa"/>
          </w:tcPr>
          <w:p w14:paraId="573AB793" w14:textId="77777777" w:rsidR="00C16C40" w:rsidRPr="004B6A9B" w:rsidRDefault="00C16C40" w:rsidP="00C16C40">
            <w:pPr>
              <w:ind w:left="113" w:right="113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bdr w:val="nil"/>
                <w:lang w:val="es-CO"/>
              </w:rPr>
            </w:pPr>
          </w:p>
        </w:tc>
        <w:tc>
          <w:tcPr>
            <w:tcW w:w="4849" w:type="dxa"/>
          </w:tcPr>
          <w:p w14:paraId="02A15726" w14:textId="77777777" w:rsidR="00C16C40" w:rsidRPr="00F13A96" w:rsidRDefault="00C16C40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AR"/>
              </w:rPr>
            </w:pPr>
          </w:p>
        </w:tc>
      </w:tr>
      <w:tr w:rsidR="00AC43A3" w:rsidRPr="002D2FB2" w14:paraId="22DCAC2F" w14:textId="77777777" w:rsidTr="00FD5701">
        <w:tc>
          <w:tcPr>
            <w:tcW w:w="4786" w:type="dxa"/>
          </w:tcPr>
          <w:p w14:paraId="69A6A483" w14:textId="06A7A748" w:rsidR="00C16C40" w:rsidRPr="002D2FB2" w:rsidRDefault="00030F14" w:rsidP="00C12BAD">
            <w:pPr>
              <w:ind w:left="113" w:right="113"/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</w:pPr>
            <w:r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 xml:space="preserve">6. </w:t>
            </w:r>
            <w:r w:rsidR="002656A7" w:rsidRPr="002D2FB2">
              <w:rPr>
                <w:rFonts w:asciiTheme="minorHAnsi" w:eastAsia="Times New Roman" w:hAnsiTheme="minorHAnsi" w:cstheme="minorHAnsi"/>
                <w:b/>
                <w:sz w:val="22"/>
                <w:szCs w:val="22"/>
                <w:bdr w:val="nil"/>
              </w:rPr>
              <w:t>DA PROPRIEDADE INTELECTUAL</w:t>
            </w:r>
          </w:p>
        </w:tc>
        <w:tc>
          <w:tcPr>
            <w:tcW w:w="4849" w:type="dxa"/>
          </w:tcPr>
          <w:p w14:paraId="3902289C" w14:textId="5335216E" w:rsidR="00C16C40" w:rsidRPr="00F13A96" w:rsidRDefault="00A3023D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6. PROPIEDAD INTELECTUAL</w:t>
            </w:r>
          </w:p>
        </w:tc>
      </w:tr>
      <w:tr w:rsidR="00AC43A3" w:rsidRPr="00B75110" w14:paraId="515B60B9" w14:textId="77777777" w:rsidTr="00FD5701">
        <w:tc>
          <w:tcPr>
            <w:tcW w:w="4786" w:type="dxa"/>
          </w:tcPr>
          <w:p w14:paraId="2DB986A2" w14:textId="77777777" w:rsidR="00F318D1" w:rsidRPr="00B75110" w:rsidRDefault="00F318D1" w:rsidP="00F318D1">
            <w:pPr>
              <w:ind w:left="113" w:right="113"/>
              <w:rPr>
                <w:rFonts w:asciiTheme="minorHAnsi" w:eastAsia="Times New Roman" w:hAnsiTheme="minorHAnsi" w:cstheme="minorHAnsi"/>
                <w:spacing w:val="-10"/>
                <w:sz w:val="18"/>
                <w:szCs w:val="18"/>
                <w:bdr w:val="nil"/>
              </w:rPr>
            </w:pPr>
          </w:p>
        </w:tc>
        <w:tc>
          <w:tcPr>
            <w:tcW w:w="4849" w:type="dxa"/>
          </w:tcPr>
          <w:p w14:paraId="416EC3D4" w14:textId="77777777" w:rsidR="00F318D1" w:rsidRPr="00F13A96" w:rsidRDefault="00F318D1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AR"/>
              </w:rPr>
            </w:pPr>
          </w:p>
        </w:tc>
      </w:tr>
      <w:tr w:rsidR="00AC43A3" w:rsidRPr="007271B4" w14:paraId="739465A9" w14:textId="77777777" w:rsidTr="00FD5701">
        <w:tc>
          <w:tcPr>
            <w:tcW w:w="4786" w:type="dxa"/>
          </w:tcPr>
          <w:p w14:paraId="1B9703BD" w14:textId="7BB59DB9" w:rsidR="00C16C40" w:rsidRPr="002D2FB2" w:rsidRDefault="002656A7" w:rsidP="00D1601E">
            <w:pPr>
              <w:pStyle w:val="Corpodetexto"/>
              <w:spacing w:after="0"/>
              <w:ind w:left="113" w:right="113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bdr w:val="nil"/>
                <w:lang w:val="pt-BR"/>
              </w:rPr>
            </w:pP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As atividades de investigação conjunta que possam produzir resultados passíveis de serem protegidos pelos direitos de propriedade intelectual deverão estar previstas nos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 xml:space="preserve">ACORDOS ESPECÍFICOS DE COOPERAÇÃO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e em seus respectivos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PLANOS DE TRABALHO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, que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12BAD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necessariamente estarão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vinculados ao presente </w:t>
            </w:r>
            <w:r w:rsidRPr="002D2FB2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MOU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. Ambas as Universidades deverão acordar regras de articulação no sentido de garantir a adesão de todos os intervenientes às regras estabelecidas nos seus respectivos Regulamentos de Propriedade Intelectual. Portanto, nenhum dos resultados da cooperação científica ou técnica poderá ser utilizado sem o 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consentimento p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révio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, por escrito, 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das</w:t>
            </w:r>
            <w:r w:rsidR="00974F95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</w:t>
            </w:r>
            <w:r w:rsidR="00C91677"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instituições</w:t>
            </w:r>
            <w:r w:rsidRPr="002D2FB2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. A parte que deixar de cumprir o pactuado nesta cláusula assumirá a responsabilidade jurídica correspondente.</w:t>
            </w:r>
          </w:p>
        </w:tc>
        <w:tc>
          <w:tcPr>
            <w:tcW w:w="4849" w:type="dxa"/>
          </w:tcPr>
          <w:p w14:paraId="0B771CB1" w14:textId="403A304B" w:rsidR="00C16C40" w:rsidRPr="00F13A96" w:rsidRDefault="00711384" w:rsidP="00711384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Las actividades de investigación conjunta que puedan producir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resultados </w:t>
            </w:r>
            <w:r w:rsidR="00704C67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susceptibles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 ser protegidos por derechos de propiedad intelectual, deberán estar previstas en los 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Convenios Específicos de Cooperación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y en sus respectivos 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Planes de Trabajo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</w:t>
            </w:r>
            <w:r w:rsidR="00613AA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los cuales deberán estar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vinculados al presente </w:t>
            </w:r>
            <w:proofErr w:type="spellStart"/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. Ambas universidades deberán acordar </w:t>
            </w:r>
            <w:r w:rsidR="00481CC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normas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 articulación </w:t>
            </w:r>
            <w:r w:rsidR="000C7F31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con el fin de garantizar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la adhesión de todos los </w:t>
            </w:r>
            <w:r w:rsidR="000956C5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involucrados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a las reglas establecidas en sus </w:t>
            </w:r>
            <w:r w:rsidR="00745F95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respectivos Reglamentos de</w:t>
            </w:r>
            <w:r w:rsidR="00745F95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Propiedad Intelectual. </w:t>
            </w:r>
            <w:r w:rsidR="00794AAF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Por lo tanto, </w:t>
            </w:r>
            <w:r w:rsidR="000D6C0E" w:rsidRPr="003B0A3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ninguno</w:t>
            </w:r>
            <w:r w:rsidR="00AC7F89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C5770F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 los</w:t>
            </w:r>
            <w:r w:rsidR="00C5770F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resultado</w:t>
            </w:r>
            <w:r w:rsidR="00AC7F89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s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de la cooperación científica o técnica podrá ser utilizado sin </w:t>
            </w:r>
            <w:r w:rsidR="00C5770F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el 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consentimiento </w:t>
            </w:r>
            <w:r w:rsidR="00CD6ABC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previo y por escrito</w:t>
            </w:r>
            <w:r w:rsidR="00F877B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 las </w:t>
            </w:r>
            <w:r w:rsidR="00F877B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instituciones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. La parte que </w:t>
            </w:r>
            <w:r w:rsidR="00C2648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in</w:t>
            </w:r>
            <w:r w:rsidR="005E6F3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cumpla</w:t>
            </w:r>
            <w:r w:rsidR="005E6F3B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lo pactado en esta cláusula asumirá la responsabilidad jurídica correspondiente.</w:t>
            </w:r>
          </w:p>
        </w:tc>
      </w:tr>
      <w:tr w:rsidR="00AC43A3" w:rsidRPr="007271B4" w14:paraId="4ECEF0E0" w14:textId="77777777" w:rsidTr="00FD5701">
        <w:tc>
          <w:tcPr>
            <w:tcW w:w="4786" w:type="dxa"/>
          </w:tcPr>
          <w:p w14:paraId="267A47B3" w14:textId="21BF8A18" w:rsidR="00126A9A" w:rsidRPr="004B6A9B" w:rsidRDefault="00126A9A" w:rsidP="00B75110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18"/>
                <w:szCs w:val="18"/>
                <w:lang w:val="es-CO"/>
              </w:rPr>
            </w:pPr>
          </w:p>
        </w:tc>
        <w:tc>
          <w:tcPr>
            <w:tcW w:w="4849" w:type="dxa"/>
          </w:tcPr>
          <w:p w14:paraId="3C1D6596" w14:textId="77777777" w:rsidR="00F318D1" w:rsidRPr="00F13A96" w:rsidRDefault="00F318D1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18"/>
                <w:szCs w:val="18"/>
                <w:lang w:val="es-AR"/>
              </w:rPr>
            </w:pPr>
          </w:p>
        </w:tc>
      </w:tr>
      <w:tr w:rsidR="00AC43A3" w:rsidRPr="002B1A91" w14:paraId="5AA6F763" w14:textId="77777777" w:rsidTr="00FD5701">
        <w:tc>
          <w:tcPr>
            <w:tcW w:w="4786" w:type="dxa"/>
          </w:tcPr>
          <w:p w14:paraId="791036E7" w14:textId="20888C1B" w:rsidR="00F318D1" w:rsidRPr="002B1A91" w:rsidRDefault="00030F14" w:rsidP="00C12BAD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  <w:lang w:val="pt-BR"/>
              </w:rPr>
              <w:t>7. DA IGUALDADE DE OPORTUNIDADES</w:t>
            </w:r>
          </w:p>
        </w:tc>
        <w:tc>
          <w:tcPr>
            <w:tcW w:w="4849" w:type="dxa"/>
          </w:tcPr>
          <w:p w14:paraId="7E17305A" w14:textId="75CEDAE7" w:rsidR="002C35B3" w:rsidRPr="00FF19B5" w:rsidRDefault="00FF19B5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FF19B5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7. IGUALDAD DE OPORTUNIDADES</w:t>
            </w:r>
          </w:p>
        </w:tc>
      </w:tr>
      <w:tr w:rsidR="00AC43A3" w:rsidRPr="002B1A91" w14:paraId="264355C8" w14:textId="77777777" w:rsidTr="00FD5701">
        <w:tc>
          <w:tcPr>
            <w:tcW w:w="4786" w:type="dxa"/>
          </w:tcPr>
          <w:p w14:paraId="53A28A61" w14:textId="77777777" w:rsidR="00030F14" w:rsidRPr="002B1A91" w:rsidRDefault="00030F14" w:rsidP="00030F14">
            <w:pPr>
              <w:pStyle w:val="Corpodetexto"/>
              <w:spacing w:after="0"/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</w:p>
        </w:tc>
        <w:tc>
          <w:tcPr>
            <w:tcW w:w="4849" w:type="dxa"/>
          </w:tcPr>
          <w:p w14:paraId="1DA38C1F" w14:textId="77777777" w:rsidR="00030F14" w:rsidRPr="00F13A96" w:rsidRDefault="00030F14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7271B4" w14:paraId="68BF9C34" w14:textId="77777777" w:rsidTr="00FD5701">
        <w:tc>
          <w:tcPr>
            <w:tcW w:w="4786" w:type="dxa"/>
          </w:tcPr>
          <w:p w14:paraId="4A17D25F" w14:textId="79D7C5CE" w:rsidR="00126A9A" w:rsidRPr="002B1A91" w:rsidRDefault="00030F14" w:rsidP="00126A9A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pt-BR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Ambas as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>instituições</w:t>
            </w:r>
            <w:r w:rsidRPr="002B1A91">
              <w:rPr>
                <w:rFonts w:asciiTheme="minorHAnsi" w:hAnsiTheme="minorHAnsi" w:cstheme="minorHAnsi"/>
                <w:sz w:val="22"/>
                <w:szCs w:val="22"/>
                <w:lang w:val="pt-BR"/>
              </w:rPr>
              <w:t xml:space="preserve"> se comprometem a uma política de igualdade de oportunidades, sendo vedada qualquer discriminação no que diz respeito a raça, cor, gênero, idade, etnia, religião, nacionalidade ou deficiência.</w:t>
            </w:r>
          </w:p>
        </w:tc>
        <w:tc>
          <w:tcPr>
            <w:tcW w:w="4849" w:type="dxa"/>
          </w:tcPr>
          <w:p w14:paraId="0EEE5856" w14:textId="4E565BE6" w:rsidR="00F318D1" w:rsidRPr="00F13A96" w:rsidRDefault="00FF19B5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Ambas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instituciones se comprometen </w:t>
            </w:r>
            <w:r w:rsidR="007271B4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con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una política de igualdad de oportunidades, </w:t>
            </w:r>
            <w:r w:rsidR="008D18E4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quedando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prohibida cualquier discriminación </w:t>
            </w:r>
            <w:r w:rsidR="0072058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 lo que respecta a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raza, color, género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, edad, etnia, religión, nacionalidad o discapacidad.</w:t>
            </w:r>
          </w:p>
        </w:tc>
      </w:tr>
      <w:tr w:rsidR="00AC43A3" w:rsidRPr="007271B4" w14:paraId="34189CC2" w14:textId="77777777" w:rsidTr="00FD5701">
        <w:tc>
          <w:tcPr>
            <w:tcW w:w="4786" w:type="dxa"/>
          </w:tcPr>
          <w:p w14:paraId="18EE14B7" w14:textId="4E6048DD" w:rsidR="00C12BAD" w:rsidRPr="004B6A9B" w:rsidRDefault="00C12BAD" w:rsidP="00FA2758">
            <w:pPr>
              <w:pStyle w:val="Corpodetexto"/>
              <w:spacing w:after="0"/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009D7831" w14:textId="77777777" w:rsidR="00030F14" w:rsidRPr="004B6A9B" w:rsidRDefault="00030F14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AC43A3" w:rsidRPr="007271B4" w14:paraId="7F30C6B0" w14:textId="77777777" w:rsidTr="00FD5701">
        <w:tc>
          <w:tcPr>
            <w:tcW w:w="4786" w:type="dxa"/>
          </w:tcPr>
          <w:p w14:paraId="3856850E" w14:textId="25873A51" w:rsidR="00FA2758" w:rsidRPr="002B1A91" w:rsidRDefault="00FA2758" w:rsidP="00C12BAD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8. D</w:t>
            </w:r>
            <w:r w:rsidR="002C35B3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AS NORMAS DE IMIGRAÇÃO E D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 SEGURO</w:t>
            </w:r>
          </w:p>
        </w:tc>
        <w:tc>
          <w:tcPr>
            <w:tcW w:w="4849" w:type="dxa"/>
          </w:tcPr>
          <w:p w14:paraId="6A3B4772" w14:textId="5759132D" w:rsidR="00FA2758" w:rsidRPr="00514206" w:rsidRDefault="00FF19B5" w:rsidP="0051420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51420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8. NORMAS </w:t>
            </w:r>
            <w:r w:rsidR="0051420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MIGRATORIAS</w:t>
            </w:r>
            <w:r w:rsidRPr="0051420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Y DE SEGURO</w:t>
            </w:r>
          </w:p>
        </w:tc>
      </w:tr>
      <w:tr w:rsidR="00AC43A3" w:rsidRPr="007271B4" w14:paraId="54C85A1F" w14:textId="77777777" w:rsidTr="00FD5701">
        <w:tc>
          <w:tcPr>
            <w:tcW w:w="4786" w:type="dxa"/>
          </w:tcPr>
          <w:p w14:paraId="5749B7DE" w14:textId="77777777" w:rsidR="00FA2758" w:rsidRPr="004B6A9B" w:rsidRDefault="00FA2758" w:rsidP="00FA2758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421FB0A4" w14:textId="77777777" w:rsidR="00FA2758" w:rsidRPr="004B6A9B" w:rsidRDefault="00FA2758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AC43A3" w:rsidRPr="007271B4" w14:paraId="71BD81A6" w14:textId="77777777" w:rsidTr="00FD5701">
        <w:tc>
          <w:tcPr>
            <w:tcW w:w="4786" w:type="dxa"/>
          </w:tcPr>
          <w:p w14:paraId="16B2A888" w14:textId="26F84BCA" w:rsidR="00FA2758" w:rsidRPr="002B1A91" w:rsidRDefault="00FA2758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Os participantes das atividades acadêmicas e científicas dispostas neste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MOU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seguirão as exigências de imigração do país da instituição receptora e deverão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responsabilizar-se por seus passaportes e, quando necessário, de seus vistos, bem como, </w:t>
            </w:r>
            <w:r w:rsidR="00BC1BD2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pelas vacinas pertinentes e 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por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contratar um seguro internacional de cobertura </w:t>
            </w:r>
            <w:r w:rsidR="00343296" w:rsidRPr="002B1A91">
              <w:rPr>
                <w:rFonts w:asciiTheme="minorHAnsi" w:hAnsiTheme="minorHAnsi" w:cstheme="minorHAnsi"/>
                <w:sz w:val="22"/>
                <w:szCs w:val="22"/>
              </w:rPr>
              <w:t>médica</w:t>
            </w:r>
            <w:r w:rsidR="002C35B3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hospitalar para permanência no exterior.</w:t>
            </w:r>
          </w:p>
        </w:tc>
        <w:tc>
          <w:tcPr>
            <w:tcW w:w="4849" w:type="dxa"/>
          </w:tcPr>
          <w:p w14:paraId="5EF82C04" w14:textId="135B81C5" w:rsidR="00FA2758" w:rsidRPr="00E1710A" w:rsidRDefault="00514206" w:rsidP="00962789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Los participantes de las actividades académicas y científicas </w:t>
            </w:r>
            <w:r w:rsidR="003F23C2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dispuestas 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en este </w:t>
            </w:r>
            <w:proofErr w:type="spellStart"/>
            <w:r w:rsidRPr="0035758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675887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deberán cumplir los requisitos de inmigración </w:t>
            </w:r>
            <w:r w:rsidR="00962789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del país de la institución receptora y serán responsables de sus pasaportes y, cuando sea necesario, de sus visas, así como de las vacunas pertinentes y de </w:t>
            </w:r>
            <w:r w:rsidR="00C43AE4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contratar </w:t>
            </w:r>
            <w:r w:rsidR="00962789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un seguro internacional </w:t>
            </w:r>
            <w:r w:rsidR="000E2DA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 cobertura médica y hospitalar</w:t>
            </w:r>
            <w:r w:rsidR="0036482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ia</w:t>
            </w:r>
            <w:r w:rsidR="00E1710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12596D" w:rsidRPr="003B0A3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p</w:t>
            </w:r>
            <w:r w:rsidR="00E1710A" w:rsidRPr="003B0A36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</w:t>
            </w:r>
            <w:r w:rsidR="00E1710A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ra su estancia en el extranjero.</w:t>
            </w:r>
          </w:p>
        </w:tc>
      </w:tr>
      <w:tr w:rsidR="00AC43A3" w:rsidRPr="007271B4" w14:paraId="100BDC8A" w14:textId="77777777" w:rsidTr="00FD5701">
        <w:tc>
          <w:tcPr>
            <w:tcW w:w="4786" w:type="dxa"/>
          </w:tcPr>
          <w:p w14:paraId="078437A5" w14:textId="77777777" w:rsidR="00D26B15" w:rsidRPr="004B6A9B" w:rsidRDefault="00D26B15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7657595B" w14:textId="77777777" w:rsidR="00D26B15" w:rsidRPr="00F13A96" w:rsidRDefault="00D26B15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2B1A91" w14:paraId="3AB28F10" w14:textId="77777777" w:rsidTr="00FD5701">
        <w:tc>
          <w:tcPr>
            <w:tcW w:w="4786" w:type="dxa"/>
          </w:tcPr>
          <w:p w14:paraId="6B874C69" w14:textId="28167EEB" w:rsidR="00FA2758" w:rsidRPr="002B1A91" w:rsidRDefault="00D26B15" w:rsidP="00621B1C">
            <w:pPr>
              <w:ind w:left="113"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9. DA </w:t>
            </w:r>
            <w:r w:rsidR="002D2FB2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RESCISÃO</w:t>
            </w:r>
          </w:p>
        </w:tc>
        <w:tc>
          <w:tcPr>
            <w:tcW w:w="4849" w:type="dxa"/>
          </w:tcPr>
          <w:p w14:paraId="408B4A6A" w14:textId="65234349" w:rsidR="00FA2758" w:rsidRPr="00357586" w:rsidRDefault="00357586" w:rsidP="00F13A96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35758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9. RESCISIÓN</w:t>
            </w:r>
          </w:p>
        </w:tc>
      </w:tr>
      <w:tr w:rsidR="00AC43A3" w:rsidRPr="002B1A91" w14:paraId="3674446B" w14:textId="77777777" w:rsidTr="00FD5701">
        <w:tc>
          <w:tcPr>
            <w:tcW w:w="4786" w:type="dxa"/>
          </w:tcPr>
          <w:p w14:paraId="644F62AD" w14:textId="77777777" w:rsidR="00C12BAD" w:rsidRPr="002B1A91" w:rsidRDefault="00C12BAD" w:rsidP="00C12BA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9" w:type="dxa"/>
          </w:tcPr>
          <w:p w14:paraId="54896854" w14:textId="77777777" w:rsidR="00C12BAD" w:rsidRPr="00F13A96" w:rsidRDefault="00C12BAD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7271B4" w14:paraId="30E7F058" w14:textId="77777777" w:rsidTr="00FD5701">
        <w:tc>
          <w:tcPr>
            <w:tcW w:w="4786" w:type="dxa"/>
          </w:tcPr>
          <w:p w14:paraId="1D02B8DA" w14:textId="77777777" w:rsidR="00D26B15" w:rsidRPr="002B1A91" w:rsidRDefault="00D26B15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Este 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MOU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poderá ser denunciado e/ou rescindido por qualquer uma das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instituições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, desde que aquela que assim o desejar comunique </w:t>
            </w:r>
            <w:r w:rsidR="00285F87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outra, por escrito, com antecedência mínima de 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>90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C91677"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noventa) 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dias. As atividades em andamento, por força de acordos de cooperação e de planos de trabalho previamente aprovados e cobertos por Termos Aditivos</w:t>
            </w:r>
            <w:r w:rsidR="00126A9A" w:rsidRPr="002B1A91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 xml:space="preserve"> não serão prejudicadas, devendo, </w:t>
            </w:r>
            <w:r w:rsidR="00432F40" w:rsidRPr="002B1A91">
              <w:rPr>
                <w:rFonts w:asciiTheme="minorHAnsi" w:hAnsiTheme="minorHAnsi" w:cstheme="minorHAnsi"/>
                <w:sz w:val="22"/>
                <w:szCs w:val="22"/>
              </w:rPr>
              <w:t>consequentemente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, ser concluíd</w:t>
            </w:r>
            <w:r w:rsidR="00C12BAD" w:rsidRPr="002B1A9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2B1A9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C140D" w:rsidRPr="002B1A9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470F0CA" w14:textId="45CE137B" w:rsidR="007C7F90" w:rsidRPr="002B1A91" w:rsidRDefault="007C7F90" w:rsidP="00A41926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9" w:type="dxa"/>
          </w:tcPr>
          <w:p w14:paraId="5BD26134" w14:textId="678E9B7D" w:rsidR="00D26B15" w:rsidRPr="00F13A96" w:rsidRDefault="00357586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Este </w:t>
            </w:r>
            <w:proofErr w:type="spellStart"/>
            <w:r w:rsidRPr="00357586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MdE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podrá ser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denunciado </w:t>
            </w:r>
            <w:r w:rsidR="00DA6E7B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y/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o rescindido por cualquiera de las instituciones, </w:t>
            </w:r>
            <w:r w:rsidR="00C51DF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siempre que aquella que as</w:t>
            </w:r>
            <w:r w:rsidR="0088735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í</w:t>
            </w:r>
            <w:r w:rsidR="00C51DF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lo</w:t>
            </w:r>
            <w:r w:rsidR="0088735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="00C51DF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des</w:t>
            </w:r>
            <w:r w:rsidR="0088735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</w:t>
            </w:r>
            <w:r w:rsidR="00C51DFE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</w:t>
            </w:r>
            <w:r w:rsidR="00887352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lo comunique a la otra,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con una antelación mínima de noventa (90) días. Las actividades en </w:t>
            </w:r>
            <w:r w:rsidR="00F81DA8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curso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en virtud de </w:t>
            </w:r>
            <w:r w:rsidR="00147C5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onvenios </w:t>
            </w:r>
            <w:r w:rsidR="00147C5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e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specíficos de </w:t>
            </w:r>
            <w:r w:rsidR="00147C5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ooperación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de </w:t>
            </w:r>
            <w:r w:rsidR="00147C5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lanes de </w:t>
            </w:r>
            <w:r w:rsidR="00147C5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t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rabajo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previamente </w:t>
            </w:r>
            <w:r w:rsidR="009B0424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aprobados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y </w:t>
            </w:r>
            <w:r w:rsidR="00D534E7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cubiertos por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Términos </w:t>
            </w:r>
            <w:r w:rsidR="0080085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Adicionales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, no </w:t>
            </w:r>
            <w:r w:rsidR="00800853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se verán</w:t>
            </w:r>
            <w:r w:rsidR="0033296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a</w:t>
            </w:r>
            <w:r w:rsidR="0006246D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f</w:t>
            </w:r>
            <w:r w:rsidR="00332960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ectadas</w:t>
            </w:r>
            <w:r w:rsidR="0006246D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y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,</w:t>
            </w:r>
            <w:r w:rsidR="0006246D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en conse</w:t>
            </w:r>
            <w:r w:rsidR="00DA37FA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c</w:t>
            </w:r>
            <w:r w:rsidR="0006246D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uencia</w:t>
            </w:r>
            <w:r w:rsidR="006A192D"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, deberán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ser concluidas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.</w:t>
            </w:r>
          </w:p>
        </w:tc>
      </w:tr>
      <w:tr w:rsidR="00AC43A3" w:rsidRPr="007271B4" w14:paraId="7BCF19C0" w14:textId="77777777" w:rsidTr="00FD5701">
        <w:tc>
          <w:tcPr>
            <w:tcW w:w="4786" w:type="dxa"/>
          </w:tcPr>
          <w:p w14:paraId="4750D3CB" w14:textId="77777777" w:rsidR="00D26B15" w:rsidRPr="004B6A9B" w:rsidRDefault="00D26B15" w:rsidP="00FA2758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02D9E266" w14:textId="77777777" w:rsidR="00D26B15" w:rsidRPr="00F13A96" w:rsidRDefault="00D26B15" w:rsidP="00A41926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2B1A91" w14:paraId="2AF4A26B" w14:textId="77777777" w:rsidTr="00FD5701">
        <w:tc>
          <w:tcPr>
            <w:tcW w:w="4786" w:type="dxa"/>
          </w:tcPr>
          <w:p w14:paraId="554F5AE3" w14:textId="3B285898" w:rsidR="00EC140D" w:rsidRPr="002B1A91" w:rsidRDefault="00EC140D" w:rsidP="00A41926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10. DAS CONTROVÉRSIAS</w:t>
            </w:r>
          </w:p>
        </w:tc>
        <w:tc>
          <w:tcPr>
            <w:tcW w:w="4849" w:type="dxa"/>
          </w:tcPr>
          <w:p w14:paraId="605EABE0" w14:textId="42B40218" w:rsidR="00EC140D" w:rsidRPr="00F13A96" w:rsidRDefault="00357586" w:rsidP="00C553F4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10. CONTROVERSIAS</w:t>
            </w:r>
          </w:p>
        </w:tc>
      </w:tr>
      <w:tr w:rsidR="00AC43A3" w:rsidRPr="002B1A91" w14:paraId="50849DE8" w14:textId="77777777" w:rsidTr="00FD5701">
        <w:tc>
          <w:tcPr>
            <w:tcW w:w="4786" w:type="dxa"/>
          </w:tcPr>
          <w:p w14:paraId="23737DB8" w14:textId="77777777" w:rsidR="00EC140D" w:rsidRPr="002B1A91" w:rsidRDefault="00EC140D" w:rsidP="00EC140D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9" w:type="dxa"/>
          </w:tcPr>
          <w:p w14:paraId="20AAB8EA" w14:textId="77777777" w:rsidR="00EC140D" w:rsidRPr="00F13A96" w:rsidRDefault="00EC140D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7271B4" w14:paraId="78AB9892" w14:textId="77777777" w:rsidTr="00FD5701">
        <w:trPr>
          <w:trHeight w:val="2400"/>
        </w:trPr>
        <w:tc>
          <w:tcPr>
            <w:tcW w:w="4786" w:type="dxa"/>
          </w:tcPr>
          <w:p w14:paraId="1706D74B" w14:textId="0B041D0F" w:rsidR="35603175" w:rsidRPr="00F442CA" w:rsidRDefault="35603175" w:rsidP="0226B420">
            <w:pPr>
              <w:ind w:left="113" w:right="113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Eventuais controvérsias decorrentes do presente Acordo, que não possam ser resolvidas amigavelmente, serão dirimidas de acordo com as normas do Direito Internacional, facultando-se às partes recorrer às autoridades e/ou Poderes competentes de seus países, com observância das regras de competência vigentes.</w:t>
            </w:r>
          </w:p>
          <w:p w14:paraId="59FBB5B4" w14:textId="77777777" w:rsidR="001B2B30" w:rsidRPr="00F442CA" w:rsidRDefault="001B2B30" w:rsidP="00EC140D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2"/>
                <w:szCs w:val="22"/>
              </w:rPr>
            </w:pPr>
          </w:p>
          <w:p w14:paraId="68860894" w14:textId="77777777" w:rsidR="001B2B30" w:rsidRPr="00F442CA" w:rsidRDefault="001B2B30" w:rsidP="00EC140D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2"/>
                <w:szCs w:val="22"/>
              </w:rPr>
            </w:pPr>
          </w:p>
          <w:p w14:paraId="285C2FDA" w14:textId="77777777" w:rsidR="001B2B30" w:rsidRPr="00F442CA" w:rsidRDefault="001B2B30" w:rsidP="00EC140D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2"/>
                <w:szCs w:val="22"/>
              </w:rPr>
            </w:pPr>
          </w:p>
          <w:p w14:paraId="618D182B" w14:textId="40584E71" w:rsidR="001B2B30" w:rsidRPr="00F442CA" w:rsidRDefault="001B2B30" w:rsidP="001B2B30">
            <w:pPr>
              <w:ind w:left="113" w:right="113"/>
              <w:jc w:val="both"/>
              <w:rPr>
                <w:rFonts w:asciiTheme="minorHAnsi" w:hAnsiTheme="minorHAnsi" w:cstheme="minorHAnsi"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4849" w:type="dxa"/>
          </w:tcPr>
          <w:p w14:paraId="7CE502DB" w14:textId="18EFBD27" w:rsidR="003D10FA" w:rsidRPr="00F442CA" w:rsidRDefault="000A11A2" w:rsidP="0226B420">
            <w:pPr>
              <w:ind w:left="113" w:right="113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</w:pP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Las event</w:t>
            </w:r>
            <w:r w:rsidR="000C7590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u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ales controversias derivadas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del presente </w:t>
            </w:r>
            <w:r w:rsidR="000C7590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Convenio</w:t>
            </w:r>
            <w:r w:rsidR="00076C92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,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que no pueda</w:t>
            </w:r>
            <w:r w:rsidR="00800A38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n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resolverse de manera amistosa </w:t>
            </w:r>
            <w:r w:rsidR="00A33366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serán </w:t>
            </w:r>
            <w:r w:rsidR="00683DF3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resueltas </w:t>
            </w:r>
            <w:r w:rsidR="00A33366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conforme a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las normas del Derecho Internacional, </w:t>
            </w:r>
            <w:r w:rsidR="00A33366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facult</w:t>
            </w:r>
            <w:r w:rsidR="00061067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á</w:t>
            </w:r>
            <w:r w:rsidR="00A33366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ndose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</w:t>
            </w:r>
            <w:r w:rsidR="00061067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a 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las partes recurrir a las autoridades y/o poderes competentes de sus</w:t>
            </w:r>
            <w:r w:rsidR="00061067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respectivos</w:t>
            </w:r>
            <w:r w:rsidR="35603175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países, con observancia de las normas de competencia vigentes.</w:t>
            </w:r>
          </w:p>
        </w:tc>
      </w:tr>
      <w:tr w:rsidR="00AC43A3" w:rsidRPr="007271B4" w14:paraId="18BD8F03" w14:textId="77777777" w:rsidTr="00FD5701">
        <w:trPr>
          <w:trHeight w:val="80"/>
        </w:trPr>
        <w:tc>
          <w:tcPr>
            <w:tcW w:w="4786" w:type="dxa"/>
          </w:tcPr>
          <w:p w14:paraId="4653B562" w14:textId="3543C03D" w:rsidR="00AC43A3" w:rsidRPr="004B6A9B" w:rsidRDefault="00AC43A3" w:rsidP="00A41926">
            <w:pPr>
              <w:ind w:right="113"/>
              <w:jc w:val="both"/>
              <w:rPr>
                <w:rFonts w:asciiTheme="minorHAnsi" w:hAnsiTheme="minorHAnsi" w:cstheme="minorHAnsi"/>
                <w:spacing w:val="-4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14624353" w14:textId="77777777" w:rsidR="00AC43A3" w:rsidRPr="004B6A9B" w:rsidRDefault="00AC43A3" w:rsidP="00A41926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DF3239" w:rsidRPr="007271B4" w14:paraId="2A1F5498" w14:textId="77777777" w:rsidTr="00FD5701">
        <w:trPr>
          <w:trHeight w:val="80"/>
        </w:trPr>
        <w:tc>
          <w:tcPr>
            <w:tcW w:w="4786" w:type="dxa"/>
          </w:tcPr>
          <w:p w14:paraId="01FCCF1F" w14:textId="77777777" w:rsidR="00DF3239" w:rsidRPr="004B6A9B" w:rsidRDefault="00DF3239" w:rsidP="00C553F4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5AA29447" w14:textId="77777777" w:rsidR="00DF3239" w:rsidRDefault="00DF3239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</w:tc>
      </w:tr>
      <w:tr w:rsidR="00AC43A3" w:rsidRPr="002B1A91" w14:paraId="6AA8F804" w14:textId="77777777" w:rsidTr="00FD5701">
        <w:trPr>
          <w:trHeight w:val="80"/>
        </w:trPr>
        <w:tc>
          <w:tcPr>
            <w:tcW w:w="4786" w:type="dxa"/>
          </w:tcPr>
          <w:p w14:paraId="798C4AAB" w14:textId="77777777" w:rsidR="001B327C" w:rsidRPr="00C5075F" w:rsidRDefault="00C91677" w:rsidP="00C553F4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75F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  <w:r w:rsidR="001B327C" w:rsidRPr="00C50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PROTEÇÃO DE DADOS </w:t>
            </w:r>
          </w:p>
          <w:p w14:paraId="4921A15F" w14:textId="77777777" w:rsidR="001B327C" w:rsidRPr="00C5075F" w:rsidRDefault="001B327C" w:rsidP="00C553F4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E61C7F" w14:textId="272DB557" w:rsidR="001B327C" w:rsidRPr="00C5075F" w:rsidRDefault="001B327C" w:rsidP="001B327C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75F">
              <w:rPr>
                <w:rFonts w:asciiTheme="minorHAnsi" w:hAnsiTheme="minorHAnsi" w:cstheme="minorHAnsi"/>
                <w:sz w:val="22"/>
                <w:szCs w:val="22"/>
              </w:rPr>
              <w:t xml:space="preserve">"As instituições envolvidas neste memorando de entendimento poderão transferir dados pessoais </w:t>
            </w:r>
            <w:r w:rsidRPr="00C507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entre elas conforme previsto na Lei nº 13.709/2018 - Lei Geral de Proteção de Dados, em seu artigo 33, inciso VII. A transferência internacional de dados pessoais será feita para a efetivação da política pública de "educação superior" e os dados pessoais eventualmente compartilhados serão utilizados exclusivamente para essa finalidade. Os dados pessoais a que se faz referência são de identificação de discentes, docentes e administradores das instituições, tais quais: CPF, número do passaporte (...)"</w:t>
            </w:r>
            <w:r w:rsidRPr="00C50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  <w:p w14:paraId="4A00ECA2" w14:textId="77777777" w:rsidR="001B327C" w:rsidRDefault="001B327C" w:rsidP="001B327C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EF6621" w14:textId="77777777" w:rsidR="00F442CA" w:rsidRPr="00C5075F" w:rsidRDefault="00F442CA" w:rsidP="001B327C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7AF390" w14:textId="59975F6C" w:rsidR="00AC43A3" w:rsidRPr="00C5075F" w:rsidRDefault="001B327C" w:rsidP="001B327C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7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12. </w:t>
            </w:r>
            <w:r w:rsidR="00C91677" w:rsidRPr="00C5075F">
              <w:rPr>
                <w:rFonts w:asciiTheme="minorHAnsi" w:hAnsiTheme="minorHAnsi" w:cstheme="minorHAnsi"/>
                <w:b/>
                <w:sz w:val="22"/>
                <w:szCs w:val="22"/>
              </w:rPr>
              <w:t>DA PUBLICAÇÃO</w:t>
            </w:r>
          </w:p>
        </w:tc>
        <w:tc>
          <w:tcPr>
            <w:tcW w:w="4849" w:type="dxa"/>
          </w:tcPr>
          <w:p w14:paraId="239D4426" w14:textId="4284F333" w:rsidR="001B327C" w:rsidRPr="00003E4C" w:rsidRDefault="00A41926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lastRenderedPageBreak/>
              <w:t xml:space="preserve">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11. </w:t>
            </w:r>
            <w:r w:rsidR="001B327C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PROTECCIÓN DE DATOS </w:t>
            </w:r>
          </w:p>
          <w:p w14:paraId="0172BA82" w14:textId="37AD4EF4" w:rsidR="001B327C" w:rsidRPr="00003E4C" w:rsidRDefault="001B327C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0EBACAD3" w14:textId="3ECCC4AC" w:rsidR="001B327C" w:rsidRPr="00003E4C" w:rsidRDefault="001B327C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"Las instituciones involucradas en este </w:t>
            </w:r>
            <w:proofErr w:type="spellStart"/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MdE</w:t>
            </w:r>
            <w:proofErr w:type="spellEnd"/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podrán transferir datos personales entre ellas 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lastRenderedPageBreak/>
              <w:t xml:space="preserve">según lo previsto en la Ley </w:t>
            </w:r>
            <w:proofErr w:type="spellStart"/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Nº</w:t>
            </w:r>
            <w:proofErr w:type="spellEnd"/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13.709/2018 - Ley General de Protección de Datos, en su artículo 33, inciso VII. La transferencia internacional de datos personales se realizará para la </w:t>
            </w:r>
            <w:r w:rsidR="00E64DA2"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implementación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de la política pública de "educación superior" y los datos personales, eventualmente compartidos, </w:t>
            </w:r>
            <w:r w:rsidR="000328A4"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serán utilizad</w:t>
            </w:r>
            <w:r w:rsidR="006D2E85"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os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 xml:space="preserve"> exclusivamente para </w:t>
            </w:r>
            <w:r w:rsidR="006D2E85"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esta f</w:t>
            </w:r>
            <w:r w:rsidR="00EF6A04"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inalidad</w:t>
            </w:r>
            <w:r w:rsidRPr="00003E4C">
              <w:rPr>
                <w:rFonts w:asciiTheme="minorHAnsi" w:hAnsiTheme="minorHAnsi" w:cstheme="minorHAnsi"/>
                <w:sz w:val="22"/>
                <w:szCs w:val="22"/>
                <w:lang w:val="es-CO"/>
              </w:rPr>
              <w:t>. Los datos personales a los que se hace referencia son para la identificación de estudiantes, profesores y administradores de las instituciones, como: CPF, número de pasaporte (...)"</w:t>
            </w:r>
          </w:p>
          <w:p w14:paraId="3456E4AE" w14:textId="77777777" w:rsidR="001B327C" w:rsidRPr="00003E4C" w:rsidRDefault="001B327C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1ADEA692" w14:textId="0C78B8B9" w:rsidR="00EC140D" w:rsidRPr="00003E4C" w:rsidRDefault="001B327C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12.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PUBLICACIONES</w:t>
            </w:r>
          </w:p>
        </w:tc>
      </w:tr>
      <w:tr w:rsidR="00AC43A3" w:rsidRPr="002B1A91" w14:paraId="3EFC8B3E" w14:textId="77777777" w:rsidTr="00FD5701">
        <w:tc>
          <w:tcPr>
            <w:tcW w:w="4786" w:type="dxa"/>
          </w:tcPr>
          <w:p w14:paraId="1E474E93" w14:textId="77777777" w:rsidR="00AC43A3" w:rsidRPr="002B1A91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</w:tcPr>
          <w:p w14:paraId="309E2BA1" w14:textId="77777777" w:rsidR="00AC43A3" w:rsidRPr="00003E4C" w:rsidRDefault="00AC43A3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7271B4" w14:paraId="5561E61F" w14:textId="77777777" w:rsidTr="00FD5701">
        <w:tc>
          <w:tcPr>
            <w:tcW w:w="4786" w:type="dxa"/>
          </w:tcPr>
          <w:p w14:paraId="680071A4" w14:textId="6F4BAF72" w:rsidR="00AC43A3" w:rsidRPr="00F442CA" w:rsidRDefault="00AC43A3" w:rsidP="0226B420">
            <w:pPr>
              <w:ind w:left="113" w:right="113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</w:pP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A UFU providenciará a publicação resumida dos termos deste </w:t>
            </w:r>
            <w:r w:rsidRPr="00F442CA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MOU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 xml:space="preserve"> e de seus aditamentos </w:t>
            </w:r>
            <w:r w:rsidR="4726A269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na página eletrônica da Diretoria de Relações Internacionais - UFU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, até o 5º. (quinto) dia útil do mês seguinte a sua assinatura.</w:t>
            </w:r>
          </w:p>
        </w:tc>
        <w:tc>
          <w:tcPr>
            <w:tcW w:w="4849" w:type="dxa"/>
          </w:tcPr>
          <w:p w14:paraId="741499EC" w14:textId="6AD9EBA4" w:rsidR="00AC43A3" w:rsidRPr="00F442CA" w:rsidRDefault="008F2883" w:rsidP="0226B420">
            <w:pPr>
              <w:ind w:left="113" w:right="113"/>
              <w:jc w:val="both"/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</w:pP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La UFU </w:t>
            </w:r>
            <w:r w:rsidR="00AD6A18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pro</w:t>
            </w:r>
            <w:r w:rsidR="009827EE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veerá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la publicación resumida de los términos de este </w:t>
            </w:r>
            <w:proofErr w:type="spellStart"/>
            <w:r w:rsidRPr="00F442CA"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  <w:lang w:val="es-AR"/>
              </w:rPr>
              <w:t>MdE</w:t>
            </w:r>
            <w:proofErr w:type="spellEnd"/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y de sus </w:t>
            </w:r>
            <w:r w:rsidR="009534A8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adiciones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 </w:t>
            </w:r>
            <w:r w:rsidR="5054D497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en la página web de la Dirección de Relaciones Internacionales - UFU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, hasta el quinto </w:t>
            </w:r>
            <w:r w:rsidR="00747F53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(</w:t>
            </w:r>
            <w:r w:rsidR="00747F53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CO"/>
              </w:rPr>
              <w:t>5º</w:t>
            </w:r>
            <w:r w:rsidR="00747F53"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 xml:space="preserve">) </w:t>
            </w:r>
            <w:r w:rsidRPr="00F442CA">
              <w:rPr>
                <w:rFonts w:asciiTheme="minorHAnsi" w:hAnsiTheme="minorHAnsi" w:cstheme="minorBidi"/>
                <w:color w:val="000000" w:themeColor="text1"/>
                <w:sz w:val="22"/>
                <w:szCs w:val="22"/>
                <w:lang w:val="es-AR"/>
              </w:rPr>
              <w:t>día hábil del mes siguiente a su firma.</w:t>
            </w:r>
          </w:p>
        </w:tc>
      </w:tr>
      <w:tr w:rsidR="00AC43A3" w:rsidRPr="007271B4" w14:paraId="0AE08F3D" w14:textId="77777777" w:rsidTr="00FD5701">
        <w:tc>
          <w:tcPr>
            <w:tcW w:w="4786" w:type="dxa"/>
          </w:tcPr>
          <w:p w14:paraId="4ABF03EA" w14:textId="77777777" w:rsidR="00AC43A3" w:rsidRPr="004B6A9B" w:rsidRDefault="00AC43A3" w:rsidP="00AC43A3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  <w:tc>
          <w:tcPr>
            <w:tcW w:w="4849" w:type="dxa"/>
          </w:tcPr>
          <w:p w14:paraId="1D060452" w14:textId="77777777" w:rsidR="00AC43A3" w:rsidRPr="00003E4C" w:rsidRDefault="00AC43A3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CO"/>
              </w:rPr>
            </w:pPr>
          </w:p>
        </w:tc>
      </w:tr>
      <w:tr w:rsidR="00AC43A3" w:rsidRPr="002B1A91" w14:paraId="466E7B4D" w14:textId="77777777" w:rsidTr="00FD5701">
        <w:tc>
          <w:tcPr>
            <w:tcW w:w="4786" w:type="dxa"/>
          </w:tcPr>
          <w:p w14:paraId="3B98C487" w14:textId="77777777" w:rsidR="00EC140D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E, por estarem assim acordados, assinam o presente instrument</w:t>
            </w:r>
            <w:r w:rsidR="002A637F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, em versão bilíngue, de igual teor e forma, para fins de direito.</w:t>
            </w:r>
          </w:p>
          <w:p w14:paraId="1931F00B" w14:textId="77777777" w:rsidR="00AA5FA6" w:rsidRDefault="00AA5FA6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7FEEC79" w14:textId="77777777" w:rsidR="00AA5FA6" w:rsidRDefault="00AA5FA6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28395E" w14:textId="4858817D" w:rsidR="007C7F90" w:rsidRPr="002B1A91" w:rsidRDefault="007C7F90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CAB25F" w14:textId="4CA3D885" w:rsidR="007C7F90" w:rsidRPr="002B1A91" w:rsidRDefault="007C7F90" w:rsidP="00EC140D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Uberlândia, __</w:t>
            </w:r>
            <w:r w:rsidR="008F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___ de ______________ </w:t>
            </w:r>
            <w:proofErr w:type="spellStart"/>
            <w:r w:rsidR="008F2883">
              <w:rPr>
                <w:rFonts w:asciiTheme="minorHAnsi" w:hAnsiTheme="minorHAnsi" w:cstheme="minorHAnsi"/>
                <w:b/>
                <w:sz w:val="22"/>
                <w:szCs w:val="22"/>
              </w:rPr>
              <w:t>de</w:t>
            </w:r>
            <w:proofErr w:type="spellEnd"/>
            <w:r w:rsidR="008F28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20</w:t>
            </w:r>
            <w:r w:rsidR="001B327C">
              <w:rPr>
                <w:rFonts w:asciiTheme="minorHAnsi" w:hAnsiTheme="minorHAnsi" w:cstheme="minorHAnsi"/>
                <w:b/>
                <w:sz w:val="22"/>
                <w:szCs w:val="22"/>
              </w:rPr>
              <w:t>__</w:t>
            </w: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4849" w:type="dxa"/>
          </w:tcPr>
          <w:p w14:paraId="774F0404" w14:textId="048AB70F" w:rsidR="00EC140D" w:rsidRPr="00003E4C" w:rsidRDefault="006F5587" w:rsidP="008F288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Y, por estar así acordadas,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las partes firman </w:t>
            </w:r>
            <w:r w:rsidR="00C560C8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el presente instrumento,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en versión bilingüe, de </w:t>
            </w:r>
            <w:r w:rsidR="006F1085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igual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tenor y </w:t>
            </w:r>
            <w:r w:rsidR="006F1085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forma, </w:t>
            </w:r>
            <w:r w:rsidR="00E16E96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para fines de derecho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.</w:t>
            </w:r>
          </w:p>
          <w:p w14:paraId="1629C8D0" w14:textId="77777777" w:rsidR="00FD5701" w:rsidRDefault="00FD5701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3FB05D84" w14:textId="77777777" w:rsidR="00F442CA" w:rsidRDefault="00F442CA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6564528E" w14:textId="77777777" w:rsidR="00F442CA" w:rsidRPr="00003E4C" w:rsidRDefault="00F442CA" w:rsidP="00A41926">
            <w:pPr>
              <w:ind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</w:p>
          <w:p w14:paraId="0829CB72" w14:textId="3E8712BE" w:rsidR="008F2883" w:rsidRPr="00003E4C" w:rsidRDefault="00C553F4" w:rsidP="008F2883">
            <w:pPr>
              <w:ind w:left="113" w:right="113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</w:pPr>
            <w:proofErr w:type="gramStart"/>
            <w:r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XXXXX </w:t>
            </w:r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,</w:t>
            </w:r>
            <w:proofErr w:type="gramEnd"/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____ de ______________</w:t>
            </w:r>
            <w:proofErr w:type="gramStart"/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_  </w:t>
            </w:r>
            <w:proofErr w:type="spellStart"/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de</w:t>
            </w:r>
            <w:proofErr w:type="spellEnd"/>
            <w:proofErr w:type="gramEnd"/>
            <w:r w:rsidR="008F2883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 20</w:t>
            </w:r>
            <w:r w:rsidR="001B327C" w:rsidRPr="00003E4C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__</w:t>
            </w:r>
          </w:p>
        </w:tc>
      </w:tr>
      <w:tr w:rsidR="00AC43A3" w:rsidRPr="002B1A91" w14:paraId="1A7EA80A" w14:textId="77777777" w:rsidTr="00FD5701">
        <w:tc>
          <w:tcPr>
            <w:tcW w:w="4786" w:type="dxa"/>
          </w:tcPr>
          <w:p w14:paraId="13D2911A" w14:textId="77777777" w:rsidR="00EC140D" w:rsidRPr="002B1A91" w:rsidRDefault="00EC140D" w:rsidP="00EC140D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9" w:type="dxa"/>
          </w:tcPr>
          <w:p w14:paraId="10154181" w14:textId="77777777" w:rsidR="00EC140D" w:rsidRPr="00F13A96" w:rsidRDefault="00EC140D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2B1A91" w14:paraId="0C8A532F" w14:textId="77777777" w:rsidTr="00FD5701">
        <w:tc>
          <w:tcPr>
            <w:tcW w:w="4786" w:type="dxa"/>
          </w:tcPr>
          <w:p w14:paraId="1D42B59A" w14:textId="4A801230" w:rsidR="00EC140D" w:rsidRPr="002B1A91" w:rsidRDefault="007C7F90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Pela </w:t>
            </w:r>
            <w:r w:rsidR="00EC140D" w:rsidRPr="002B1A91">
              <w:rPr>
                <w:rFonts w:asciiTheme="minorHAnsi" w:hAnsiTheme="minorHAnsi" w:cstheme="minorHAnsi"/>
                <w:b/>
                <w:sz w:val="22"/>
                <w:szCs w:val="22"/>
              </w:rPr>
              <w:t>Universidade Federal de Uberlândia</w:t>
            </w:r>
          </w:p>
        </w:tc>
        <w:tc>
          <w:tcPr>
            <w:tcW w:w="4849" w:type="dxa"/>
          </w:tcPr>
          <w:p w14:paraId="233D9503" w14:textId="2D40FD98" w:rsidR="00EC140D" w:rsidRPr="00F13A96" w:rsidRDefault="008F2883" w:rsidP="00C553F4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0E28DE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 xml:space="preserve">Por la </w:t>
            </w:r>
            <w:r w:rsidR="00C553F4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XXXXXXXXX</w:t>
            </w:r>
          </w:p>
        </w:tc>
      </w:tr>
      <w:tr w:rsidR="00AC43A3" w:rsidRPr="002B1A91" w14:paraId="34D83C97" w14:textId="77777777" w:rsidTr="00FD5701">
        <w:tc>
          <w:tcPr>
            <w:tcW w:w="4786" w:type="dxa"/>
          </w:tcPr>
          <w:p w14:paraId="457AC5A5" w14:textId="77777777" w:rsidR="002A637F" w:rsidRPr="002B1A91" w:rsidRDefault="002A637F" w:rsidP="002A637F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49" w:type="dxa"/>
          </w:tcPr>
          <w:p w14:paraId="11FD1340" w14:textId="77777777" w:rsidR="002A637F" w:rsidRPr="00F13A96" w:rsidRDefault="002A637F" w:rsidP="00F13A96">
            <w:pPr>
              <w:ind w:left="113"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</w:p>
        </w:tc>
      </w:tr>
      <w:tr w:rsidR="00AC43A3" w:rsidRPr="002B1A91" w14:paraId="0131DD6F" w14:textId="77777777" w:rsidTr="00FD5701">
        <w:tc>
          <w:tcPr>
            <w:tcW w:w="4786" w:type="dxa"/>
          </w:tcPr>
          <w:p w14:paraId="09E8A39B" w14:textId="77777777" w:rsidR="002A637F" w:rsidRPr="002B1A91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08A803" w14:textId="4C4EE65F" w:rsidR="002A637F" w:rsidRPr="001B2B30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226B42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____________________________</w:t>
            </w:r>
          </w:p>
          <w:p w14:paraId="6269E204" w14:textId="4054E5F1" w:rsidR="431AED97" w:rsidRDefault="431AED97" w:rsidP="0226B420">
            <w:pPr>
              <w:spacing w:line="259" w:lineRule="auto"/>
              <w:ind w:left="113" w:right="113"/>
              <w:jc w:val="center"/>
            </w:pPr>
            <w:r w:rsidRPr="0226B420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XXXXXXXXXXXXXXXXXXXXX</w:t>
            </w:r>
          </w:p>
          <w:p w14:paraId="11E59984" w14:textId="6A9E80FE" w:rsidR="002A637F" w:rsidRPr="001B2B30" w:rsidRDefault="002A637F" w:rsidP="002A637F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proofErr w:type="spellStart"/>
            <w:r w:rsidRPr="001B2B30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Reitor</w:t>
            </w:r>
            <w:proofErr w:type="spellEnd"/>
          </w:p>
        </w:tc>
        <w:tc>
          <w:tcPr>
            <w:tcW w:w="4849" w:type="dxa"/>
          </w:tcPr>
          <w:p w14:paraId="61FA7A3D" w14:textId="77777777" w:rsidR="008F2883" w:rsidRPr="0083543F" w:rsidRDefault="008F2883" w:rsidP="008F2883">
            <w:pPr>
              <w:ind w:right="113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61306BF2" w14:textId="77777777" w:rsidR="008F2883" w:rsidRDefault="008F2883" w:rsidP="008F2883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________________________________</w:t>
            </w:r>
          </w:p>
          <w:p w14:paraId="06BBF1E9" w14:textId="0190953E" w:rsidR="000E28DE" w:rsidRDefault="00C553F4" w:rsidP="000E28DE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XXXXXXXXXXXXXXXXXXXX</w:t>
            </w:r>
          </w:p>
          <w:p w14:paraId="303F2316" w14:textId="2C87DAD8" w:rsidR="000E28DE" w:rsidRPr="00F13A96" w:rsidRDefault="0083543F" w:rsidP="000E28DE">
            <w:pPr>
              <w:ind w:right="113"/>
              <w:jc w:val="center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Re</w:t>
            </w:r>
            <w:r w:rsidR="004B6A9B"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s-AR"/>
              </w:rPr>
              <w:t>tor</w:t>
            </w:r>
          </w:p>
        </w:tc>
      </w:tr>
      <w:tr w:rsidR="00AC43A3" w:rsidRPr="002B1A91" w14:paraId="2C1FAEFD" w14:textId="77777777" w:rsidTr="00FD5701">
        <w:tc>
          <w:tcPr>
            <w:tcW w:w="4786" w:type="dxa"/>
          </w:tcPr>
          <w:p w14:paraId="277603DE" w14:textId="0F4C6F6C" w:rsidR="00EC140D" w:rsidRPr="002B1A91" w:rsidRDefault="00EC140D" w:rsidP="00AA5FA6">
            <w:pPr>
              <w:ind w:right="113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</w:tcPr>
          <w:p w14:paraId="757F34F6" w14:textId="77777777" w:rsidR="00EC140D" w:rsidRPr="002B1A91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C43A3" w:rsidRPr="002B1A91" w14:paraId="342C8F62" w14:textId="77777777" w:rsidTr="00FD5701">
        <w:tc>
          <w:tcPr>
            <w:tcW w:w="4786" w:type="dxa"/>
          </w:tcPr>
          <w:p w14:paraId="758F80E3" w14:textId="5BBA74E8" w:rsidR="00EC140D" w:rsidRPr="002B1A91" w:rsidRDefault="00EC140D" w:rsidP="00EC140D">
            <w:pPr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849" w:type="dxa"/>
          </w:tcPr>
          <w:p w14:paraId="1D507F33" w14:textId="77777777" w:rsidR="00EC140D" w:rsidRPr="002B1A91" w:rsidRDefault="00EC140D" w:rsidP="005307E1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10CDD78" w14:textId="77777777" w:rsidR="009064CD" w:rsidRPr="002B1A91" w:rsidRDefault="009064CD" w:rsidP="00505B0C">
      <w:pPr>
        <w:rPr>
          <w:rFonts w:asciiTheme="minorHAnsi" w:hAnsiTheme="minorHAnsi" w:cstheme="minorHAnsi"/>
          <w:sz w:val="22"/>
          <w:szCs w:val="22"/>
        </w:rPr>
      </w:pPr>
    </w:p>
    <w:sectPr w:rsidR="009064CD" w:rsidRPr="002B1A91" w:rsidSect="00AC43A3">
      <w:headerReference w:type="default" r:id="rId9"/>
      <w:headerReference w:type="first" r:id="rId10"/>
      <w:type w:val="continuous"/>
      <w:pgSz w:w="11907" w:h="16839" w:code="9"/>
      <w:pgMar w:top="1134" w:right="851" w:bottom="851" w:left="85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01E58" w14:textId="77777777" w:rsidR="00B909AC" w:rsidRDefault="00B909AC">
      <w:r>
        <w:separator/>
      </w:r>
    </w:p>
  </w:endnote>
  <w:endnote w:type="continuationSeparator" w:id="0">
    <w:p w14:paraId="1E351172" w14:textId="77777777" w:rsidR="00B909AC" w:rsidRDefault="00B90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Sans Serif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E30A7" w14:textId="77777777" w:rsidR="00B909AC" w:rsidRDefault="00B909AC">
      <w:r>
        <w:separator/>
      </w:r>
    </w:p>
  </w:footnote>
  <w:footnote w:type="continuationSeparator" w:id="0">
    <w:p w14:paraId="275EA57E" w14:textId="77777777" w:rsidR="00B909AC" w:rsidRDefault="00B90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6014450"/>
      <w:docPartObj>
        <w:docPartGallery w:val="Page Numbers (Top of Page)"/>
        <w:docPartUnique/>
      </w:docPartObj>
    </w:sdtPr>
    <w:sdtEndPr>
      <w:rPr>
        <w:rFonts w:asciiTheme="minorHAnsi" w:hAnsiTheme="minorHAnsi" w:cstheme="minorBidi"/>
        <w:b/>
        <w:bCs/>
        <w:sz w:val="23"/>
        <w:szCs w:val="23"/>
      </w:rPr>
    </w:sdtEndPr>
    <w:sdtContent>
      <w:p w14:paraId="0E332293" w14:textId="119C0E5E" w:rsidR="00947611" w:rsidRPr="00947611" w:rsidRDefault="00947611" w:rsidP="00C91479">
        <w:pPr>
          <w:pStyle w:val="Cabealho"/>
          <w:jc w:val="both"/>
          <w:rPr>
            <w:rFonts w:asciiTheme="minorHAnsi" w:hAnsiTheme="minorHAnsi" w:cstheme="minorHAnsi"/>
            <w:b/>
            <w:sz w:val="23"/>
            <w:szCs w:val="23"/>
          </w:rPr>
        </w:pPr>
        <w:r w:rsidRPr="00947611">
          <w:rPr>
            <w:b/>
          </w:rPr>
          <w:t>MO</w:t>
        </w:r>
        <w:r>
          <w:rPr>
            <w:b/>
          </w:rPr>
          <w:t>U/UFU</w:t>
        </w:r>
        <w:r w:rsidR="00AC43A3">
          <w:rPr>
            <w:b/>
          </w:rPr>
          <w:t xml:space="preserve">                                                                                        </w:t>
        </w:r>
        <w:r>
          <w:rPr>
            <w:b/>
          </w:rPr>
          <w:t xml:space="preserve"> 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begin"/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instrText>PAGE   \* MERGEFORMAT</w:instrTex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separate"/>
        </w:r>
        <w:r w:rsidR="00963AC7">
          <w:rPr>
            <w:rFonts w:asciiTheme="minorHAnsi" w:hAnsiTheme="minorHAnsi" w:cstheme="minorHAnsi"/>
            <w:b/>
            <w:noProof/>
            <w:sz w:val="23"/>
            <w:szCs w:val="23"/>
          </w:rPr>
          <w:t>4</w:t>
        </w:r>
        <w:r w:rsidRPr="00947611">
          <w:rPr>
            <w:rFonts w:asciiTheme="minorHAnsi" w:hAnsiTheme="minorHAnsi" w:cstheme="minorHAnsi"/>
            <w:b/>
            <w:sz w:val="23"/>
            <w:szCs w:val="23"/>
          </w:rPr>
          <w:fldChar w:fldCharType="end"/>
        </w:r>
      </w:p>
    </w:sdtContent>
  </w:sdt>
  <w:p w14:paraId="7AA8AE5D" w14:textId="28B52358" w:rsidR="00947611" w:rsidRPr="00947611" w:rsidRDefault="00947611" w:rsidP="000E1180">
    <w:pPr>
      <w:pStyle w:val="Cabealho"/>
      <w:tabs>
        <w:tab w:val="clear" w:pos="4320"/>
        <w:tab w:val="clear" w:pos="8640"/>
        <w:tab w:val="left" w:pos="2313"/>
      </w:tabs>
      <w:jc w:val="both"/>
      <w:rPr>
        <w:rFonts w:asciiTheme="minorHAnsi" w:hAnsiTheme="minorHAnsi" w:cstheme="minorHAnsi"/>
        <w:b/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DDF6" w14:textId="4EE6D40C" w:rsidR="000E1180" w:rsidRPr="00AC43A3" w:rsidRDefault="000E1180" w:rsidP="000E118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53E3F92"/>
    <w:lvl w:ilvl="0">
      <w:start w:val="1"/>
      <w:numFmt w:val="upperRoman"/>
      <w:lvlText w:val="%1."/>
      <w:lvlJc w:val="right"/>
      <w:pPr>
        <w:ind w:left="0" w:firstLine="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54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1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8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62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39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16" w:firstLine="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4" w:hanging="360"/>
      </w:pPr>
    </w:lvl>
    <w:lvl w:ilvl="2">
      <w:start w:val="1"/>
      <w:numFmt w:val="lowerRoman"/>
      <w:lvlText w:val="%3."/>
      <w:lvlJc w:val="right"/>
      <w:pPr>
        <w:ind w:left="1944" w:hanging="180"/>
      </w:pPr>
    </w:lvl>
    <w:lvl w:ilvl="3">
      <w:start w:val="1"/>
      <w:numFmt w:val="decimal"/>
      <w:lvlText w:val="%4."/>
      <w:lvlJc w:val="left"/>
      <w:pPr>
        <w:ind w:left="2664" w:hanging="360"/>
      </w:pPr>
    </w:lvl>
    <w:lvl w:ilvl="4">
      <w:start w:val="1"/>
      <w:numFmt w:val="lowerLetter"/>
      <w:lvlText w:val="%5."/>
      <w:lvlJc w:val="left"/>
      <w:pPr>
        <w:ind w:left="3384" w:hanging="360"/>
      </w:pPr>
    </w:lvl>
    <w:lvl w:ilvl="5">
      <w:start w:val="1"/>
      <w:numFmt w:val="lowerRoman"/>
      <w:lvlText w:val="%6."/>
      <w:lvlJc w:val="right"/>
      <w:pPr>
        <w:ind w:left="4104" w:hanging="180"/>
      </w:pPr>
    </w:lvl>
    <w:lvl w:ilvl="6">
      <w:start w:val="1"/>
      <w:numFmt w:val="decimal"/>
      <w:lvlText w:val="%7."/>
      <w:lvlJc w:val="left"/>
      <w:pPr>
        <w:ind w:left="4824" w:hanging="360"/>
      </w:pPr>
    </w:lvl>
    <w:lvl w:ilvl="7">
      <w:start w:val="1"/>
      <w:numFmt w:val="lowerLetter"/>
      <w:lvlText w:val="%8."/>
      <w:lvlJc w:val="left"/>
      <w:pPr>
        <w:ind w:left="5544" w:hanging="360"/>
      </w:pPr>
    </w:lvl>
    <w:lvl w:ilvl="8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52500B4"/>
    <w:multiLevelType w:val="hybridMultilevel"/>
    <w:tmpl w:val="1C48510E"/>
    <w:lvl w:ilvl="0" w:tplc="864C9D66">
      <w:start w:val="1"/>
      <w:numFmt w:val="decimal"/>
      <w:lvlText w:val="%1."/>
      <w:lvlJc w:val="left"/>
      <w:pPr>
        <w:ind w:left="284" w:hanging="284"/>
      </w:pPr>
      <w:rPr>
        <w:rFonts w:hint="default"/>
        <w:sz w:val="20"/>
      </w:rPr>
    </w:lvl>
    <w:lvl w:ilvl="1" w:tplc="CDF82222">
      <w:start w:val="1"/>
      <w:numFmt w:val="lowerLetter"/>
      <w:lvlText w:val="%2."/>
      <w:lvlJc w:val="left"/>
      <w:pPr>
        <w:ind w:left="1134" w:hanging="283"/>
      </w:pPr>
      <w:rPr>
        <w:rFonts w:hint="default"/>
      </w:rPr>
    </w:lvl>
    <w:lvl w:ilvl="2" w:tplc="B9EE9828" w:tentative="1">
      <w:start w:val="1"/>
      <w:numFmt w:val="lowerRoman"/>
      <w:lvlText w:val="%3."/>
      <w:lvlJc w:val="right"/>
      <w:pPr>
        <w:ind w:left="2160" w:hanging="180"/>
      </w:pPr>
    </w:lvl>
    <w:lvl w:ilvl="3" w:tplc="C2D279CE" w:tentative="1">
      <w:start w:val="1"/>
      <w:numFmt w:val="decimal"/>
      <w:lvlText w:val="%4."/>
      <w:lvlJc w:val="left"/>
      <w:pPr>
        <w:ind w:left="2880" w:hanging="360"/>
      </w:pPr>
    </w:lvl>
    <w:lvl w:ilvl="4" w:tplc="4B3A468A" w:tentative="1">
      <w:start w:val="1"/>
      <w:numFmt w:val="lowerLetter"/>
      <w:lvlText w:val="%5."/>
      <w:lvlJc w:val="left"/>
      <w:pPr>
        <w:ind w:left="3600" w:hanging="360"/>
      </w:pPr>
    </w:lvl>
    <w:lvl w:ilvl="5" w:tplc="8B247318" w:tentative="1">
      <w:start w:val="1"/>
      <w:numFmt w:val="lowerRoman"/>
      <w:lvlText w:val="%6."/>
      <w:lvlJc w:val="right"/>
      <w:pPr>
        <w:ind w:left="4320" w:hanging="180"/>
      </w:pPr>
    </w:lvl>
    <w:lvl w:ilvl="6" w:tplc="F2DA3246" w:tentative="1">
      <w:start w:val="1"/>
      <w:numFmt w:val="decimal"/>
      <w:lvlText w:val="%7."/>
      <w:lvlJc w:val="left"/>
      <w:pPr>
        <w:ind w:left="5040" w:hanging="360"/>
      </w:pPr>
    </w:lvl>
    <w:lvl w:ilvl="7" w:tplc="0EF2A5B0" w:tentative="1">
      <w:start w:val="1"/>
      <w:numFmt w:val="lowerLetter"/>
      <w:lvlText w:val="%8."/>
      <w:lvlJc w:val="left"/>
      <w:pPr>
        <w:ind w:left="5760" w:hanging="360"/>
      </w:pPr>
    </w:lvl>
    <w:lvl w:ilvl="8" w:tplc="E37808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1B0DD4"/>
    <w:multiLevelType w:val="hybridMultilevel"/>
    <w:tmpl w:val="1426364A"/>
    <w:lvl w:ilvl="0" w:tplc="C15EC7C2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B8602A8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9E0D3E4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5E72CCD0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ECDC5D7E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1661938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F612A80A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1B42F96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F594F23A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FF63E1B"/>
    <w:multiLevelType w:val="hybridMultilevel"/>
    <w:tmpl w:val="F476F484"/>
    <w:lvl w:ilvl="0" w:tplc="043CC2AA">
      <w:numFmt w:val="bullet"/>
      <w:lvlText w:val="-"/>
      <w:lvlJc w:val="left"/>
      <w:pPr>
        <w:ind w:left="643" w:hanging="283"/>
      </w:pPr>
      <w:rPr>
        <w:rFonts w:ascii="Times New Roman" w:eastAsiaTheme="minorHAnsi" w:hAnsi="Times New Roman" w:cs="Times New Roman" w:hint="default"/>
      </w:rPr>
    </w:lvl>
    <w:lvl w:ilvl="1" w:tplc="8D6CF3BA">
      <w:start w:val="1"/>
      <w:numFmt w:val="bullet"/>
      <w:lvlText w:val=""/>
      <w:lvlJc w:val="left"/>
      <w:pPr>
        <w:ind w:left="949" w:hanging="360"/>
      </w:pPr>
      <w:rPr>
        <w:rFonts w:ascii="Symbol" w:hAnsi="Symbol" w:hint="default"/>
      </w:rPr>
    </w:lvl>
    <w:lvl w:ilvl="2" w:tplc="C21EA7F8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723269C6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550C25AC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A3FC8368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9E023A7C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F59261D0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F484057A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num w:numId="1" w16cid:durableId="672951782">
    <w:abstractNumId w:val="0"/>
  </w:num>
  <w:num w:numId="2" w16cid:durableId="27723053">
    <w:abstractNumId w:val="1"/>
  </w:num>
  <w:num w:numId="3" w16cid:durableId="1859082531">
    <w:abstractNumId w:val="2"/>
  </w:num>
  <w:num w:numId="4" w16cid:durableId="924605718">
    <w:abstractNumId w:val="4"/>
  </w:num>
  <w:num w:numId="5" w16cid:durableId="59475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433"/>
    <w:rsid w:val="00003E4C"/>
    <w:rsid w:val="00013D10"/>
    <w:rsid w:val="00021951"/>
    <w:rsid w:val="00030F14"/>
    <w:rsid w:val="00031E93"/>
    <w:rsid w:val="000320D1"/>
    <w:rsid w:val="000328A4"/>
    <w:rsid w:val="00037A4A"/>
    <w:rsid w:val="00041EF8"/>
    <w:rsid w:val="00061067"/>
    <w:rsid w:val="0006246D"/>
    <w:rsid w:val="00076C92"/>
    <w:rsid w:val="00077BCC"/>
    <w:rsid w:val="00087EC9"/>
    <w:rsid w:val="000956C5"/>
    <w:rsid w:val="000A0225"/>
    <w:rsid w:val="000A11A2"/>
    <w:rsid w:val="000C7590"/>
    <w:rsid w:val="000C7F31"/>
    <w:rsid w:val="000D0243"/>
    <w:rsid w:val="000D5E04"/>
    <w:rsid w:val="000D6C0E"/>
    <w:rsid w:val="000E1180"/>
    <w:rsid w:val="000E1F35"/>
    <w:rsid w:val="000E28DE"/>
    <w:rsid w:val="000E2DAA"/>
    <w:rsid w:val="000E5F98"/>
    <w:rsid w:val="000E7202"/>
    <w:rsid w:val="00101A16"/>
    <w:rsid w:val="00112C11"/>
    <w:rsid w:val="0012596D"/>
    <w:rsid w:val="00126A9A"/>
    <w:rsid w:val="00147C56"/>
    <w:rsid w:val="0017671B"/>
    <w:rsid w:val="001A1B72"/>
    <w:rsid w:val="001B2B30"/>
    <w:rsid w:val="001B327C"/>
    <w:rsid w:val="001B5FAE"/>
    <w:rsid w:val="001D187B"/>
    <w:rsid w:val="001E5640"/>
    <w:rsid w:val="001F4AF6"/>
    <w:rsid w:val="00200134"/>
    <w:rsid w:val="00201A23"/>
    <w:rsid w:val="0022258B"/>
    <w:rsid w:val="00246053"/>
    <w:rsid w:val="002656A7"/>
    <w:rsid w:val="002831A5"/>
    <w:rsid w:val="00285F87"/>
    <w:rsid w:val="002A3396"/>
    <w:rsid w:val="002A637F"/>
    <w:rsid w:val="002A65C1"/>
    <w:rsid w:val="002B1A91"/>
    <w:rsid w:val="002B2B45"/>
    <w:rsid w:val="002C35B3"/>
    <w:rsid w:val="002D2FB2"/>
    <w:rsid w:val="002E68F6"/>
    <w:rsid w:val="00332960"/>
    <w:rsid w:val="00343296"/>
    <w:rsid w:val="00355514"/>
    <w:rsid w:val="00357586"/>
    <w:rsid w:val="00364821"/>
    <w:rsid w:val="0038338B"/>
    <w:rsid w:val="0038741E"/>
    <w:rsid w:val="00394B0F"/>
    <w:rsid w:val="003B0A36"/>
    <w:rsid w:val="003B52D8"/>
    <w:rsid w:val="003B6BAB"/>
    <w:rsid w:val="003C071F"/>
    <w:rsid w:val="003D10FA"/>
    <w:rsid w:val="003D69D9"/>
    <w:rsid w:val="003F153F"/>
    <w:rsid w:val="003F23C2"/>
    <w:rsid w:val="003F4E26"/>
    <w:rsid w:val="003F68BE"/>
    <w:rsid w:val="00420180"/>
    <w:rsid w:val="00423726"/>
    <w:rsid w:val="00432F40"/>
    <w:rsid w:val="00474166"/>
    <w:rsid w:val="004776EF"/>
    <w:rsid w:val="00481CC0"/>
    <w:rsid w:val="00487947"/>
    <w:rsid w:val="00491167"/>
    <w:rsid w:val="004B4093"/>
    <w:rsid w:val="004B6A9B"/>
    <w:rsid w:val="004C41DC"/>
    <w:rsid w:val="004D13AD"/>
    <w:rsid w:val="004D699D"/>
    <w:rsid w:val="004E21FA"/>
    <w:rsid w:val="004E4F37"/>
    <w:rsid w:val="00505B0C"/>
    <w:rsid w:val="00514206"/>
    <w:rsid w:val="00515233"/>
    <w:rsid w:val="00515A67"/>
    <w:rsid w:val="005179F2"/>
    <w:rsid w:val="00525B17"/>
    <w:rsid w:val="005307E1"/>
    <w:rsid w:val="0053746D"/>
    <w:rsid w:val="00555E59"/>
    <w:rsid w:val="005772CC"/>
    <w:rsid w:val="005A5B2D"/>
    <w:rsid w:val="005B0E91"/>
    <w:rsid w:val="005B1C67"/>
    <w:rsid w:val="005D79FE"/>
    <w:rsid w:val="005E6F3B"/>
    <w:rsid w:val="00605B13"/>
    <w:rsid w:val="00613AA2"/>
    <w:rsid w:val="00621B1C"/>
    <w:rsid w:val="00622B92"/>
    <w:rsid w:val="00627EBE"/>
    <w:rsid w:val="00662E2C"/>
    <w:rsid w:val="00666A3E"/>
    <w:rsid w:val="00675887"/>
    <w:rsid w:val="00681EB1"/>
    <w:rsid w:val="00683DF3"/>
    <w:rsid w:val="006A192D"/>
    <w:rsid w:val="006A358B"/>
    <w:rsid w:val="006D0460"/>
    <w:rsid w:val="006D2E85"/>
    <w:rsid w:val="006F1085"/>
    <w:rsid w:val="006F1592"/>
    <w:rsid w:val="006F5587"/>
    <w:rsid w:val="007042C8"/>
    <w:rsid w:val="00704C67"/>
    <w:rsid w:val="00711384"/>
    <w:rsid w:val="0072058B"/>
    <w:rsid w:val="007271B4"/>
    <w:rsid w:val="00745AB4"/>
    <w:rsid w:val="00745F95"/>
    <w:rsid w:val="007477C1"/>
    <w:rsid w:val="00747F53"/>
    <w:rsid w:val="00755CD2"/>
    <w:rsid w:val="00772AB0"/>
    <w:rsid w:val="00794AAF"/>
    <w:rsid w:val="00797D72"/>
    <w:rsid w:val="007A4AFB"/>
    <w:rsid w:val="007B5D9E"/>
    <w:rsid w:val="007C51C4"/>
    <w:rsid w:val="007C5942"/>
    <w:rsid w:val="007C7F90"/>
    <w:rsid w:val="007D1702"/>
    <w:rsid w:val="007D2D6E"/>
    <w:rsid w:val="007F0944"/>
    <w:rsid w:val="00800853"/>
    <w:rsid w:val="00800A38"/>
    <w:rsid w:val="00806E27"/>
    <w:rsid w:val="00825506"/>
    <w:rsid w:val="0083543F"/>
    <w:rsid w:val="00835539"/>
    <w:rsid w:val="00843FED"/>
    <w:rsid w:val="00853C2D"/>
    <w:rsid w:val="008550BF"/>
    <w:rsid w:val="00884426"/>
    <w:rsid w:val="00885734"/>
    <w:rsid w:val="00887352"/>
    <w:rsid w:val="00897F15"/>
    <w:rsid w:val="008A0417"/>
    <w:rsid w:val="008A21FC"/>
    <w:rsid w:val="008A2C27"/>
    <w:rsid w:val="008C1B69"/>
    <w:rsid w:val="008C269F"/>
    <w:rsid w:val="008D18E4"/>
    <w:rsid w:val="008D2DB4"/>
    <w:rsid w:val="008F14CD"/>
    <w:rsid w:val="008F2883"/>
    <w:rsid w:val="00905C4C"/>
    <w:rsid w:val="009064CD"/>
    <w:rsid w:val="00912C1E"/>
    <w:rsid w:val="0092514E"/>
    <w:rsid w:val="00940BDF"/>
    <w:rsid w:val="00940FF6"/>
    <w:rsid w:val="00947611"/>
    <w:rsid w:val="009534A8"/>
    <w:rsid w:val="00962789"/>
    <w:rsid w:val="00963AC7"/>
    <w:rsid w:val="00970E25"/>
    <w:rsid w:val="00974F95"/>
    <w:rsid w:val="009827EE"/>
    <w:rsid w:val="00984EC3"/>
    <w:rsid w:val="00987375"/>
    <w:rsid w:val="009925C0"/>
    <w:rsid w:val="009B0424"/>
    <w:rsid w:val="009F2268"/>
    <w:rsid w:val="009F5366"/>
    <w:rsid w:val="009F640A"/>
    <w:rsid w:val="00A00498"/>
    <w:rsid w:val="00A04FE2"/>
    <w:rsid w:val="00A22C3A"/>
    <w:rsid w:val="00A3023D"/>
    <w:rsid w:val="00A33366"/>
    <w:rsid w:val="00A41926"/>
    <w:rsid w:val="00A7534B"/>
    <w:rsid w:val="00A958EB"/>
    <w:rsid w:val="00AA5FA6"/>
    <w:rsid w:val="00AB2393"/>
    <w:rsid w:val="00AB279B"/>
    <w:rsid w:val="00AB4FE7"/>
    <w:rsid w:val="00AC43A3"/>
    <w:rsid w:val="00AC5CDD"/>
    <w:rsid w:val="00AC7F89"/>
    <w:rsid w:val="00AD4C71"/>
    <w:rsid w:val="00AD6A18"/>
    <w:rsid w:val="00AF0DCF"/>
    <w:rsid w:val="00B2456B"/>
    <w:rsid w:val="00B31F8D"/>
    <w:rsid w:val="00B345B0"/>
    <w:rsid w:val="00B356FA"/>
    <w:rsid w:val="00B368F9"/>
    <w:rsid w:val="00B42CF9"/>
    <w:rsid w:val="00B47431"/>
    <w:rsid w:val="00B51A23"/>
    <w:rsid w:val="00B5650B"/>
    <w:rsid w:val="00B57A05"/>
    <w:rsid w:val="00B75110"/>
    <w:rsid w:val="00B76A49"/>
    <w:rsid w:val="00B909AC"/>
    <w:rsid w:val="00BA6A65"/>
    <w:rsid w:val="00BB1296"/>
    <w:rsid w:val="00BB1C91"/>
    <w:rsid w:val="00BC1BD2"/>
    <w:rsid w:val="00BE2726"/>
    <w:rsid w:val="00BF64F3"/>
    <w:rsid w:val="00C02BEA"/>
    <w:rsid w:val="00C1289C"/>
    <w:rsid w:val="00C12BAD"/>
    <w:rsid w:val="00C16641"/>
    <w:rsid w:val="00C16C40"/>
    <w:rsid w:val="00C17536"/>
    <w:rsid w:val="00C1799B"/>
    <w:rsid w:val="00C20535"/>
    <w:rsid w:val="00C222AA"/>
    <w:rsid w:val="00C2648E"/>
    <w:rsid w:val="00C26EEF"/>
    <w:rsid w:val="00C41482"/>
    <w:rsid w:val="00C43AE4"/>
    <w:rsid w:val="00C47286"/>
    <w:rsid w:val="00C5075F"/>
    <w:rsid w:val="00C51DFE"/>
    <w:rsid w:val="00C553F4"/>
    <w:rsid w:val="00C560C8"/>
    <w:rsid w:val="00C5770F"/>
    <w:rsid w:val="00C91479"/>
    <w:rsid w:val="00C91677"/>
    <w:rsid w:val="00CA59BD"/>
    <w:rsid w:val="00CC57E1"/>
    <w:rsid w:val="00CD6ABC"/>
    <w:rsid w:val="00CF6DF5"/>
    <w:rsid w:val="00D13963"/>
    <w:rsid w:val="00D1601E"/>
    <w:rsid w:val="00D210E3"/>
    <w:rsid w:val="00D26B15"/>
    <w:rsid w:val="00D37B8F"/>
    <w:rsid w:val="00D45326"/>
    <w:rsid w:val="00D534E7"/>
    <w:rsid w:val="00D6563A"/>
    <w:rsid w:val="00D66FD2"/>
    <w:rsid w:val="00D744D8"/>
    <w:rsid w:val="00D92648"/>
    <w:rsid w:val="00DA0182"/>
    <w:rsid w:val="00DA2433"/>
    <w:rsid w:val="00DA37FA"/>
    <w:rsid w:val="00DA6E7B"/>
    <w:rsid w:val="00DB4209"/>
    <w:rsid w:val="00DC5C04"/>
    <w:rsid w:val="00DC77AF"/>
    <w:rsid w:val="00DD03A9"/>
    <w:rsid w:val="00DD61A1"/>
    <w:rsid w:val="00DE6A84"/>
    <w:rsid w:val="00DF3239"/>
    <w:rsid w:val="00E035DF"/>
    <w:rsid w:val="00E16E96"/>
    <w:rsid w:val="00E1710A"/>
    <w:rsid w:val="00E2669F"/>
    <w:rsid w:val="00E33ABD"/>
    <w:rsid w:val="00E34A89"/>
    <w:rsid w:val="00E40255"/>
    <w:rsid w:val="00E45581"/>
    <w:rsid w:val="00E57F28"/>
    <w:rsid w:val="00E64DA2"/>
    <w:rsid w:val="00E7123E"/>
    <w:rsid w:val="00E71960"/>
    <w:rsid w:val="00E81666"/>
    <w:rsid w:val="00EA55FE"/>
    <w:rsid w:val="00EB2DC6"/>
    <w:rsid w:val="00EC140D"/>
    <w:rsid w:val="00ED3F41"/>
    <w:rsid w:val="00EE141C"/>
    <w:rsid w:val="00EF0D68"/>
    <w:rsid w:val="00EF6A04"/>
    <w:rsid w:val="00F05701"/>
    <w:rsid w:val="00F13A96"/>
    <w:rsid w:val="00F2786E"/>
    <w:rsid w:val="00F318D1"/>
    <w:rsid w:val="00F442CA"/>
    <w:rsid w:val="00F52C6B"/>
    <w:rsid w:val="00F52EC6"/>
    <w:rsid w:val="00F667C3"/>
    <w:rsid w:val="00F7241D"/>
    <w:rsid w:val="00F81DA8"/>
    <w:rsid w:val="00F877B0"/>
    <w:rsid w:val="00FA2758"/>
    <w:rsid w:val="00FC1A94"/>
    <w:rsid w:val="00FD5701"/>
    <w:rsid w:val="00FD6C14"/>
    <w:rsid w:val="00FE0627"/>
    <w:rsid w:val="00FF19B5"/>
    <w:rsid w:val="01B22B7D"/>
    <w:rsid w:val="0226B420"/>
    <w:rsid w:val="0ACE58EA"/>
    <w:rsid w:val="10BFAAA6"/>
    <w:rsid w:val="22D66CC5"/>
    <w:rsid w:val="247C3AD1"/>
    <w:rsid w:val="2F88A399"/>
    <w:rsid w:val="35603175"/>
    <w:rsid w:val="3CF17FC4"/>
    <w:rsid w:val="431AED97"/>
    <w:rsid w:val="4726A269"/>
    <w:rsid w:val="5054D497"/>
    <w:rsid w:val="5369FDEC"/>
    <w:rsid w:val="5527C495"/>
    <w:rsid w:val="56B28C9C"/>
    <w:rsid w:val="5F32A3DC"/>
    <w:rsid w:val="60D13DAA"/>
    <w:rsid w:val="63CAAD18"/>
    <w:rsid w:val="64CB5D72"/>
    <w:rsid w:val="64D09242"/>
    <w:rsid w:val="7729D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4CEE49"/>
  <w15:docId w15:val="{EF5E5201-7A00-4FDE-B1DA-717C46AB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rPr>
      <w:rFonts w:ascii="MS Sans Serif" w:hAnsi="MS Sans Serif"/>
      <w:lang w:eastAsia="en-US"/>
    </w:rPr>
  </w:style>
  <w:style w:type="character" w:customStyle="1" w:styleId="RodapChar">
    <w:name w:val="Rodapé Char"/>
    <w:link w:val="Rodap"/>
    <w:rPr>
      <w:rFonts w:ascii="MS Sans Serif" w:hAnsi="MS Sans Serif"/>
      <w:lang w:eastAsia="en-US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pPr>
      <w:tabs>
        <w:tab w:val="center" w:pos="4320"/>
        <w:tab w:val="right" w:pos="8640"/>
      </w:tabs>
    </w:pPr>
  </w:style>
  <w:style w:type="paragraph" w:customStyle="1" w:styleId="1">
    <w:name w:val="修订1"/>
    <w:hidden/>
    <w:uiPriority w:val="99"/>
    <w:semiHidden/>
    <w:rsid w:val="00BA538C"/>
    <w:rPr>
      <w:rFonts w:ascii="MS Sans Serif" w:hAnsi="MS Sans Seri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38C"/>
    <w:rPr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A538C"/>
    <w:rPr>
      <w:rFonts w:ascii="MS Sans Serif" w:hAnsi="MS Sans Serif"/>
      <w:sz w:val="18"/>
      <w:szCs w:val="18"/>
      <w:lang w:eastAsia="en-US"/>
    </w:rPr>
  </w:style>
  <w:style w:type="character" w:styleId="Hyperlink">
    <w:name w:val="Hyperlink"/>
    <w:uiPriority w:val="99"/>
    <w:unhideWhenUsed/>
    <w:rsid w:val="00273193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024E4B"/>
    <w:pPr>
      <w:overflowPunct/>
      <w:autoSpaceDE/>
      <w:autoSpaceDN/>
      <w:adjustRightInd/>
      <w:ind w:left="360"/>
      <w:textAlignment w:val="auto"/>
    </w:pPr>
    <w:rPr>
      <w:rFonts w:ascii="Times New Roman" w:eastAsia="Times New Roman" w:hAnsi="Times New Roman"/>
      <w:sz w:val="22"/>
    </w:rPr>
  </w:style>
  <w:style w:type="character" w:customStyle="1" w:styleId="RecuodecorpodetextoChar">
    <w:name w:val="Recuo de corpo de texto Char"/>
    <w:link w:val="Recuodecorpodetexto"/>
    <w:rsid w:val="00024E4B"/>
    <w:rPr>
      <w:rFonts w:eastAsia="Times New Roman"/>
      <w:sz w:val="22"/>
      <w:lang w:eastAsia="en-US"/>
    </w:rPr>
  </w:style>
  <w:style w:type="paragraph" w:styleId="PargrafodaLista">
    <w:name w:val="List Paragraph"/>
    <w:basedOn w:val="Normal"/>
    <w:uiPriority w:val="34"/>
    <w:qFormat/>
    <w:rsid w:val="00033B0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Refdecomentrio">
    <w:name w:val="annotation reference"/>
    <w:basedOn w:val="Fontepargpadro"/>
    <w:uiPriority w:val="99"/>
    <w:semiHidden/>
    <w:unhideWhenUsed/>
    <w:rsid w:val="00F453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530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530A"/>
    <w:rPr>
      <w:rFonts w:ascii="MS Sans Serif" w:hAnsi="MS Sans Serif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53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530A"/>
    <w:rPr>
      <w:rFonts w:ascii="MS Sans Serif" w:hAnsi="MS Sans Serif"/>
      <w:b/>
      <w:bCs/>
    </w:rPr>
  </w:style>
  <w:style w:type="table" w:styleId="Tabelacomgrade">
    <w:name w:val="Table Grid"/>
    <w:basedOn w:val="Tabelanormal"/>
    <w:uiPriority w:val="59"/>
    <w:rsid w:val="002A6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2656A7"/>
    <w:pPr>
      <w:widowControl w:val="0"/>
      <w:suppressAutoHyphens/>
      <w:overflowPunct/>
      <w:autoSpaceDE/>
      <w:autoSpaceDN/>
      <w:adjustRightInd/>
      <w:spacing w:after="120"/>
      <w:textAlignment w:val="auto"/>
    </w:pPr>
    <w:rPr>
      <w:rFonts w:ascii="Times New Roman" w:eastAsia="Arial Unicode MS" w:hAnsi="Times New Roman" w:cs="Calibri"/>
      <w:kern w:val="1"/>
      <w:sz w:val="24"/>
      <w:szCs w:val="24"/>
      <w:lang w:val="es-ES" w:eastAsia="ar-SA"/>
    </w:rPr>
  </w:style>
  <w:style w:type="character" w:customStyle="1" w:styleId="CorpodetextoChar">
    <w:name w:val="Corpo de texto Char"/>
    <w:basedOn w:val="Fontepargpadro"/>
    <w:link w:val="Corpodetexto"/>
    <w:rsid w:val="002656A7"/>
    <w:rPr>
      <w:rFonts w:eastAsia="Arial Unicode MS" w:cs="Calibri"/>
      <w:kern w:val="1"/>
      <w:sz w:val="24"/>
      <w:szCs w:val="24"/>
      <w:lang w:val="es-ES" w:eastAsia="ar-SA"/>
    </w:rPr>
  </w:style>
  <w:style w:type="paragraph" w:styleId="Reviso">
    <w:name w:val="Revision"/>
    <w:hidden/>
    <w:uiPriority w:val="99"/>
    <w:semiHidden/>
    <w:rsid w:val="00021951"/>
    <w:rPr>
      <w:rFonts w:ascii="MS Sans Serif" w:hAnsi="MS Sans Serif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F5845-2BE1-45D9-8C1D-5ED92F1B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2363</Words>
  <Characters>14496</Characters>
  <Application>Microsoft Office Word</Application>
  <DocSecurity>0</DocSecurity>
  <Lines>120</Lines>
  <Paragraphs>33</Paragraphs>
  <ScaleCrop>false</ScaleCrop>
  <Company>Cleveland State University</Company>
  <LinksUpToDate>false</LinksUpToDate>
  <CharactersWithSpaces>16826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OF UNDERSTANDING OF ENGINEERING COOPERATION</dc:title>
  <dc:creator>George Burke</dc:creator>
  <cp:lastModifiedBy>Daline Gervásio Mendonça</cp:lastModifiedBy>
  <cp:revision>2</cp:revision>
  <cp:lastPrinted>2018-05-17T18:49:00Z</cp:lastPrinted>
  <dcterms:created xsi:type="dcterms:W3CDTF">2026-03-30T19:54:00Z</dcterms:created>
  <dcterms:modified xsi:type="dcterms:W3CDTF">2026-03-30T19:54:00Z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2052-6.6.0.2877</vt:lpwstr>
  </property>
</Properties>
</file>