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172"/>
      </w:tblGrid>
      <w:tr w:rsidR="00AC43A3" w:rsidRPr="002D2FB2" w14:paraId="49482F83" w14:textId="77777777" w:rsidTr="00577596">
        <w:tc>
          <w:tcPr>
            <w:tcW w:w="4678" w:type="dxa"/>
          </w:tcPr>
          <w:p w14:paraId="7DC25A78" w14:textId="4E0CB139" w:rsidR="003F153F" w:rsidRDefault="003F153F" w:rsidP="0038741E">
            <w:pPr>
              <w:ind w:left="113" w:right="7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53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57F7C2EE" wp14:editId="495E16A9">
                  <wp:extent cx="2941283" cy="9906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325" cy="99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060C4" w14:textId="18B1F2F5" w:rsidR="003F153F" w:rsidRPr="002D2FB2" w:rsidRDefault="003F153F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7" w:type="dxa"/>
          </w:tcPr>
          <w:p w14:paraId="3F1E9059" w14:textId="77777777" w:rsidR="002A65C1" w:rsidRDefault="002A65C1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DCFFA5" w14:textId="67583CBA" w:rsidR="00577596" w:rsidRPr="002D2FB2" w:rsidRDefault="00577596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C43A3" w:rsidRPr="00B75110" w14:paraId="2E67F017" w14:textId="77777777" w:rsidTr="00577596">
        <w:trPr>
          <w:trHeight w:val="80"/>
        </w:trPr>
        <w:tc>
          <w:tcPr>
            <w:tcW w:w="4678" w:type="dxa"/>
          </w:tcPr>
          <w:p w14:paraId="55A80A2F" w14:textId="77777777" w:rsidR="00B57A05" w:rsidRPr="00B75110" w:rsidRDefault="00B57A05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527" w:type="dxa"/>
          </w:tcPr>
          <w:p w14:paraId="2A9B99CC" w14:textId="77777777" w:rsidR="00B57A05" w:rsidRPr="00B75110" w:rsidRDefault="00B57A05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43A3" w:rsidRPr="00204C07" w14:paraId="53F27F6F" w14:textId="77777777" w:rsidTr="00577596">
        <w:tc>
          <w:tcPr>
            <w:tcW w:w="4678" w:type="dxa"/>
          </w:tcPr>
          <w:p w14:paraId="049E4F30" w14:textId="5C4184C7" w:rsidR="00C26EEF" w:rsidRPr="002D2FB2" w:rsidRDefault="002A65C1" w:rsidP="008550BF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MEMORANDO DE ENTENDIMENTO QUE ENTRE SI CELEBRAM A UNIVERSIDADE F</w:t>
            </w:r>
            <w:r w:rsidR="00B57A05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DERAL DE UBERLÂNDIA E </w:t>
            </w:r>
            <w:r w:rsidR="00B57A05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XXXXXXX XXXXXXXX XXXX XXXXX XXXXXX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="00C26EEF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27" w:type="dxa"/>
          </w:tcPr>
          <w:p w14:paraId="4850845B" w14:textId="2C3281B7" w:rsidR="002A65C1" w:rsidRPr="00A31B40" w:rsidRDefault="00A31B40" w:rsidP="00A31B4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A31B4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MÉMORANDUM D’ENTENTE QUE CONCLUENT ENTRE ELLES L’UNIVERSIT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É FÉDÉRALE D’UBERLÂNDIA ET xxxxxxxxxxxxxxxxxxxxxxxx</w:t>
            </w:r>
          </w:p>
        </w:tc>
      </w:tr>
      <w:tr w:rsidR="00AC43A3" w:rsidRPr="00204C07" w14:paraId="4C5A2AC4" w14:textId="77777777" w:rsidTr="00577596">
        <w:tc>
          <w:tcPr>
            <w:tcW w:w="4678" w:type="dxa"/>
          </w:tcPr>
          <w:p w14:paraId="4EF99839" w14:textId="77777777" w:rsidR="00C26EEF" w:rsidRPr="00A31B40" w:rsidRDefault="00C26EE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  <w:tc>
          <w:tcPr>
            <w:tcW w:w="5527" w:type="dxa"/>
          </w:tcPr>
          <w:p w14:paraId="585191FB" w14:textId="77777777" w:rsidR="00C26EEF" w:rsidRPr="00A31B40" w:rsidRDefault="00C26EE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04C07" w14:paraId="03C9C81F" w14:textId="77777777" w:rsidTr="00577596">
        <w:tc>
          <w:tcPr>
            <w:tcW w:w="4678" w:type="dxa"/>
          </w:tcPr>
          <w:p w14:paraId="3BD0FB34" w14:textId="5A583B4E" w:rsidR="00C26EEF" w:rsidRPr="002D2FB2" w:rsidRDefault="00C26EEF" w:rsidP="005A5B2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UNIVERSIDADE FEDERAL DE UBERLÂNDIA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fundação pública de ensino superior,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integrante da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Administração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Pública Federal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Indireta, instituída pelo Decreto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-lei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762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14 de agosto de 1969, alterado pela Lei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. 6532, de </w:t>
            </w:r>
            <w:r w:rsidR="00FD6C14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2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4 de maio de 1978, localizada na Avenida João Naves de Ávila, n. 2121, no Município de Uberlândia, Minas Gerais, Brasil, registrada no CNPJ/MF sob o número 25.648.3870001-18, neste ato representada pelo seu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(</w:t>
            </w:r>
            <w:proofErr w:type="spellStart"/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ua</w:t>
            </w:r>
            <w:proofErr w:type="spellEnd"/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)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Reitor</w:t>
            </w:r>
            <w:r w:rsidR="00C12BA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(a)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="00C12BA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 XXXXX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="00C12BA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</w:t>
            </w:r>
            <w:proofErr w:type="spellEnd"/>
            <w:r w:rsidR="00C12BA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, doravante referida como “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UFU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”, e 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XXXXXXX XXXXXX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acordam em firmar este Memorando de Entendimento, doravante, “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”, a fim de promover cooperação acadêmico-científica em educação superior, pesquisa e inovação.</w:t>
            </w:r>
          </w:p>
        </w:tc>
        <w:tc>
          <w:tcPr>
            <w:tcW w:w="5527" w:type="dxa"/>
          </w:tcPr>
          <w:p w14:paraId="7BC7A254" w14:textId="78FF035C" w:rsidR="00D903F3" w:rsidRPr="00295EC6" w:rsidRDefault="00B314D5" w:rsidP="002B48F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</w:pPr>
            <w:r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L’UNIVERSITÉ FÉDÉRALE D’UBERLÂNDIA</w:t>
            </w:r>
            <w:r w:rsidR="00E41A2A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, f</w:t>
            </w:r>
            <w:r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ondation publique d’enseigement supérieur, partie intégrante de l’Administration publique fédérale indirecte, instituée par l</w:t>
            </w:r>
            <w:r w:rsidR="00A768A4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e Décret-loi</w:t>
            </w:r>
            <w:r w:rsidR="00E6336E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numéro</w:t>
            </w:r>
            <w:r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762 du 14 ao</w:t>
            </w:r>
            <w:r w:rsidR="0008570C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ût 1969, modifi</w:t>
            </w:r>
            <w:r w:rsidR="00F9593D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é para la loi numéro</w:t>
            </w:r>
            <w:r w:rsidR="0008570C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6532 du 24 mai 1978, située dans l’avenue João Naves de Ávila</w:t>
            </w:r>
            <w:r w:rsidR="00383BB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, 2121, dans la ville</w:t>
            </w:r>
            <w:r w:rsidR="0008570C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d’Uberlândia, </w:t>
            </w:r>
            <w:r w:rsidR="005615D1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Minas Gerais, Brésil,</w:t>
            </w:r>
            <w:r w:rsidR="00D3564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inscrite</w:t>
            </w:r>
            <w:r w:rsidR="005615D1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</w:t>
            </w:r>
            <w:r w:rsidR="001F601E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au CNPJ</w:t>
            </w:r>
            <w:r w:rsidR="00992F37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/MF</w:t>
            </w:r>
            <w:r w:rsidR="00AC0C76" w:rsidRPr="00B0450C">
              <w:rPr>
                <w:rFonts w:eastAsia="Times New Roman"/>
                <w:bdr w:val="nil"/>
                <w:vertAlign w:val="superscript"/>
              </w:rPr>
              <w:footnoteReference w:id="1"/>
            </w:r>
            <w:r w:rsidR="00A262BA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</w:t>
            </w:r>
            <w:r w:rsidR="00AC0C7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sous le num</w:t>
            </w:r>
            <w:r w:rsidR="00A262BA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éro </w:t>
            </w:r>
            <w:r w:rsidR="0064417D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25.648.3870001-18,</w:t>
            </w:r>
            <w:r w:rsidR="002B48F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</w:t>
            </w:r>
            <w:r w:rsidR="00D903F3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représentée </w:t>
            </w:r>
            <w:r w:rsidR="002B48F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dans cet acte </w:t>
            </w:r>
            <w:r w:rsidR="00D903F3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par son Recteur </w:t>
            </w:r>
            <w:r w:rsidR="002B48F0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XXXX XXXXX XXXXX XXXX, </w:t>
            </w:r>
            <w:r w:rsidR="00F56CD8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, désormais nommée « UFU », et la XXXXXXXX XXXXXX XXXXXX XXXXXXX XXXXXX, Xxxxxx xxxxx xxxxx xxxxx xxxxx xxxxx xxxxx xxxxx xxxxxx xxxxxx xxxxxx xxxxxxx xxxxxx xxxxxx xxxxxx, XXXXXXX XXXXXX XXXXXX XXXXXX, </w:t>
            </w:r>
            <w:r w:rsidR="003D699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conviennent de signer de Mémorandum d’entente, d</w:t>
            </w:r>
            <w:r w:rsidR="004744DF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ésormais </w:t>
            </w:r>
            <w:r w:rsidR="004744DF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nommé </w:t>
            </w:r>
            <w:r w:rsidR="003D699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« </w:t>
            </w:r>
            <w:r w:rsidR="00650705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ME</w:t>
            </w:r>
            <w:r w:rsidR="003D699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 »</w:t>
            </w:r>
            <w:r w:rsidR="00EB35DB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, </w:t>
            </w:r>
            <w:r w:rsidR="003B313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en vue de</w:t>
            </w:r>
            <w:r w:rsidR="00295EC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promouvoir la coopération académique et scientifique en éducation sup</w:t>
            </w:r>
            <w:r w:rsidR="003B313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>érieure,</w:t>
            </w:r>
            <w:r w:rsidR="00295EC6" w:rsidRPr="00295EC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  <w:t xml:space="preserve"> recherche et innovation.</w:t>
            </w:r>
          </w:p>
          <w:p w14:paraId="5B41BBAD" w14:textId="44F2C68B" w:rsidR="00D903F3" w:rsidRPr="00295EC6" w:rsidRDefault="00D903F3" w:rsidP="00295EC6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fr-FR"/>
              </w:rPr>
            </w:pPr>
          </w:p>
        </w:tc>
      </w:tr>
      <w:tr w:rsidR="00AC43A3" w:rsidRPr="00204C07" w14:paraId="24D0FFAC" w14:textId="77777777" w:rsidTr="00577596">
        <w:tc>
          <w:tcPr>
            <w:tcW w:w="4678" w:type="dxa"/>
          </w:tcPr>
          <w:p w14:paraId="36DF5677" w14:textId="77777777" w:rsidR="00C26EEF" w:rsidRPr="00B314D5" w:rsidRDefault="00C26EEF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3104EBA6" w14:textId="77777777" w:rsidR="00C26EEF" w:rsidRPr="00B314D5" w:rsidRDefault="00C26EEF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D2FB2" w14:paraId="5C93265D" w14:textId="77777777" w:rsidTr="00577596">
        <w:tc>
          <w:tcPr>
            <w:tcW w:w="4678" w:type="dxa"/>
          </w:tcPr>
          <w:p w14:paraId="31A9BAF3" w14:textId="4B4A4D67" w:rsidR="00C26EEF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1. </w:t>
            </w:r>
            <w:r w:rsidR="00C26EEF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MOTIVAÇÃO</w:t>
            </w:r>
          </w:p>
        </w:tc>
        <w:tc>
          <w:tcPr>
            <w:tcW w:w="5527" w:type="dxa"/>
          </w:tcPr>
          <w:p w14:paraId="5775C854" w14:textId="73F2B55A" w:rsidR="00150655" w:rsidRPr="00150655" w:rsidRDefault="0047703C" w:rsidP="00150655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 DE LA MOTIVATION</w:t>
            </w:r>
          </w:p>
        </w:tc>
      </w:tr>
      <w:tr w:rsidR="00AC43A3" w:rsidRPr="00B75110" w14:paraId="68C16C32" w14:textId="77777777" w:rsidTr="00577596">
        <w:tc>
          <w:tcPr>
            <w:tcW w:w="4678" w:type="dxa"/>
          </w:tcPr>
          <w:p w14:paraId="40FCAC08" w14:textId="77777777" w:rsidR="008550BF" w:rsidRPr="00B75110" w:rsidRDefault="008550BF" w:rsidP="008550BF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  <w:tc>
          <w:tcPr>
            <w:tcW w:w="5527" w:type="dxa"/>
          </w:tcPr>
          <w:p w14:paraId="38607DA8" w14:textId="77777777" w:rsidR="008550BF" w:rsidRPr="00150655" w:rsidRDefault="008550BF" w:rsidP="008550B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3A3" w:rsidRPr="00204C07" w14:paraId="5780C6A7" w14:textId="77777777" w:rsidTr="00577596">
        <w:tc>
          <w:tcPr>
            <w:tcW w:w="4678" w:type="dxa"/>
          </w:tcPr>
          <w:p w14:paraId="43E09A00" w14:textId="77C53C16" w:rsidR="00C26EEF" w:rsidRPr="002D2FB2" w:rsidRDefault="00C26EEF" w:rsidP="00150655">
            <w:pPr>
              <w:ind w:left="29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O presente </w:t>
            </w:r>
            <w:r w:rsidR="005307E1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é motivado pelas perspectivas </w:t>
            </w:r>
            <w:r w:rsidR="005A5B2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positivas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 internacionalização e de cooperação acadêmica</w:t>
            </w:r>
            <w:r w:rsidR="005A5B2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e científica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relacionadas às possibilidades de desenvolvimento de ações de interesse comum, com benefícios mútuos, entre as instituições, a partir da experiência consolidada de ambas em atividades de natureza acadêmica e científica.</w:t>
            </w:r>
          </w:p>
        </w:tc>
        <w:tc>
          <w:tcPr>
            <w:tcW w:w="5527" w:type="dxa"/>
          </w:tcPr>
          <w:p w14:paraId="636F42A3" w14:textId="0048C58E" w:rsidR="007E1109" w:rsidRDefault="001D6128" w:rsidP="001D612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1D612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 pr</w:t>
            </w:r>
            <w:r w:rsidR="00070A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ésent ME</w:t>
            </w:r>
            <w:r w:rsidRPr="001D612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est motiv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 par les perspectives positives d’internationalisation et de coopération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académique et scientifique ayant rapport aux possibilités de développement d’actions d’intérêt commun, avec des bénéfices mutuels, entre les institutions à partir de leur</w:t>
            </w:r>
            <w:r w:rsidR="000815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expérience</w:t>
            </w:r>
            <w:r w:rsidR="000815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consolidée</w:t>
            </w:r>
            <w:r w:rsidR="000815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4D3B7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activités académique et scientifique.</w:t>
            </w:r>
          </w:p>
          <w:p w14:paraId="1A80BA88" w14:textId="4C61EA88" w:rsidR="00C26EEF" w:rsidRPr="001D6128" w:rsidRDefault="004D3B75" w:rsidP="001D612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</w:t>
            </w:r>
          </w:p>
        </w:tc>
      </w:tr>
      <w:tr w:rsidR="00AC43A3" w:rsidRPr="00204C07" w14:paraId="62138336" w14:textId="77777777" w:rsidTr="00577596">
        <w:tc>
          <w:tcPr>
            <w:tcW w:w="4678" w:type="dxa"/>
          </w:tcPr>
          <w:p w14:paraId="5B3F38C6" w14:textId="283011ED" w:rsidR="00621B1C" w:rsidRPr="001D6128" w:rsidRDefault="00621B1C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2371DC0C" w14:textId="2830270B" w:rsidR="008550BF" w:rsidRPr="001D6128" w:rsidRDefault="008550BF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fr-FR"/>
              </w:rPr>
            </w:pPr>
          </w:p>
        </w:tc>
      </w:tr>
      <w:tr w:rsidR="00AC43A3" w:rsidRPr="002D2FB2" w14:paraId="4A9D7CEE" w14:textId="77777777" w:rsidTr="00577596">
        <w:tc>
          <w:tcPr>
            <w:tcW w:w="4678" w:type="dxa"/>
          </w:tcPr>
          <w:p w14:paraId="5B31460B" w14:textId="3696F8F3" w:rsidR="005A5B2D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2. </w:t>
            </w:r>
            <w:r w:rsidR="005A5B2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OBJETO</w:t>
            </w:r>
          </w:p>
        </w:tc>
        <w:tc>
          <w:tcPr>
            <w:tcW w:w="5527" w:type="dxa"/>
          </w:tcPr>
          <w:p w14:paraId="0C58ED8A" w14:textId="530868F8" w:rsidR="007300AE" w:rsidRPr="00F47AF5" w:rsidRDefault="007300AE" w:rsidP="00AA4A24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F47AF5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2. DE L’OBJET</w:t>
            </w:r>
          </w:p>
        </w:tc>
      </w:tr>
      <w:tr w:rsidR="00AC43A3" w:rsidRPr="00AA4A24" w14:paraId="721D1FBF" w14:textId="77777777" w:rsidTr="00577596">
        <w:tc>
          <w:tcPr>
            <w:tcW w:w="4678" w:type="dxa"/>
          </w:tcPr>
          <w:p w14:paraId="2D9DF006" w14:textId="77777777" w:rsidR="00F7241D" w:rsidRPr="00B75110" w:rsidRDefault="00F7241D" w:rsidP="00A06421">
            <w:pPr>
              <w:ind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  <w:tc>
          <w:tcPr>
            <w:tcW w:w="5527" w:type="dxa"/>
          </w:tcPr>
          <w:p w14:paraId="1F0DDE7D" w14:textId="00F8E89A" w:rsidR="00F7241D" w:rsidRPr="00EA21C3" w:rsidRDefault="00F7241D" w:rsidP="00AA4A24">
            <w:pPr>
              <w:ind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04C07" w14:paraId="302027F0" w14:textId="77777777" w:rsidTr="00577596">
        <w:tc>
          <w:tcPr>
            <w:tcW w:w="4678" w:type="dxa"/>
          </w:tcPr>
          <w:p w14:paraId="3F16E519" w14:textId="38C49C53" w:rsidR="005A5B2D" w:rsidRPr="002D2FB2" w:rsidRDefault="005A5B2D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Ambas as </w:t>
            </w:r>
            <w:r w:rsidR="00C91677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firmam entendimento prévio no interesse comum de estabelecer e estimular relações mutuamente benéficas no que se refere </w:t>
            </w:r>
            <w:r w:rsidR="00021951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atividades acadêmicas e científicas,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de pesquisa, ensino e extensão,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com destaque para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algumas d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as seguintes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possibilidades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: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programas de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intercâmbio de estudantes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para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estudos no exterior;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programas de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concessão de diplomas duplos;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atividades de i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ntercâmbio de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docentes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para fins de pesquisa,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lastRenderedPageBreak/>
              <w:t>ensino e oferta de disciplinas especiais em suas respectivas áreas de especialização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; realização de projetos de pesquisa em conjunto; </w:t>
            </w:r>
            <w:r w:rsidR="002D2FB2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efetivação da comunicação de resultados das investigações realizadas de modo conjunto;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atividades de intercâmbio do corpo técnico-administrativo para fins de capacitação e treinamento em suas respectivas áreas de atuação;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c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olaboração em atividades de assistência educacional ou econômica financiadas por terceiros;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8550BF" w:rsidRPr="00F35F4A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programas de i</w:t>
            </w:r>
            <w:r w:rsidRPr="00F35F4A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ntercâmbio de estudantes de pós-graduação no que diz respeito a projetos de pesquisa específicos ou disciplinas de interesse e relevância;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8550BF" w:rsidRPr="00671C44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</w:t>
            </w:r>
            <w:r w:rsidRPr="00671C44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ntercâmbio da literatura científica e educacional produzida por quaisquer das </w:t>
            </w:r>
            <w:r w:rsidR="00C91677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ou por ambas as </w:t>
            </w:r>
            <w:r w:rsidR="00C91677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="008550BF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; </w:t>
            </w:r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intercâmbio de materiais sobre as </w:t>
            </w:r>
            <w:bookmarkStart w:id="0" w:name="OLE_LINK2"/>
            <w:bookmarkStart w:id="1" w:name="OLE_LINK3"/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pesquisas mais relevantes e atuais</w:t>
            </w:r>
            <w:bookmarkEnd w:id="0"/>
            <w:bookmarkEnd w:id="1"/>
            <w:r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realizadas por pesquisadores </w:t>
            </w:r>
            <w:r w:rsidR="008550BF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de ambas as </w:t>
            </w:r>
            <w:r w:rsidR="00C91677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="008550BF" w:rsidRPr="006077F9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rganização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conjunta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 conferências, seminários e simpósios de interesse para ambas as instituições</w:t>
            </w:r>
            <w:r w:rsidR="00BC1BD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dentre outros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</w:t>
            </w:r>
          </w:p>
        </w:tc>
        <w:tc>
          <w:tcPr>
            <w:tcW w:w="5527" w:type="dxa"/>
          </w:tcPr>
          <w:p w14:paraId="6C5FBE9B" w14:textId="52812BAE" w:rsidR="005A5B2D" w:rsidRPr="00AA4A24" w:rsidRDefault="00AA4A24" w:rsidP="001F5C09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A21C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Les deux institutions</w:t>
            </w:r>
            <w:r w:rsidR="00B43DE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conclu</w:t>
            </w:r>
            <w:r w:rsidR="009165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ent l’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entente préalable</w:t>
            </w:r>
            <w:r w:rsidR="001F5C0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dans l’intérêt commun </w:t>
            </w:r>
            <w:r w:rsidR="009165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d’établir et de stimuler</w:t>
            </w:r>
            <w:r w:rsidR="00FD124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des rapports mutuellement bénéfiques concernant des activités académiques et scientifiques de recherche, d’enseignement et d’extension, mettant en relief quelques-unes des possibilités suivantes : </w:t>
            </w:r>
            <w:r w:rsidR="00EF7C5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programmes d’échange d’étudiants</w:t>
            </w:r>
            <w:r w:rsidR="009542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vue de parfaire des études à l’étranger ; programmes d’attribution de doubles dipl</w:t>
            </w:r>
            <w:r w:rsidR="008442C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ô</w:t>
            </w:r>
            <w:r w:rsidR="009542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mes ; </w:t>
            </w:r>
            <w:r w:rsidR="00BF4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activités </w:t>
            </w:r>
            <w:r w:rsidR="00BF4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 xml:space="preserve">d’échange de professeurs </w:t>
            </w:r>
            <w:r w:rsidR="00537D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BF4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des fins de recherche, </w:t>
            </w:r>
            <w:r w:rsidR="0001296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</w:t>
            </w:r>
            <w:r w:rsidR="00537D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enseignement</w:t>
            </w:r>
            <w:r w:rsidR="0077015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et proposition de disciplines spéciales dans leurs respectifs domaines</w:t>
            </w:r>
            <w:r w:rsidR="00537D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77015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de spécialisation ; réalisation de projets en partenariat ; </w:t>
            </w:r>
            <w:r w:rsidR="009531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communication effective des résultats des recherches réalisées conjointement ; activités d’échange du personnel technique et administratif à des fins de qualification et d’entra</w:t>
            </w:r>
            <w:r w:rsid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înement dans les</w:t>
            </w:r>
            <w:r w:rsidR="009531E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domaines </w:t>
            </w:r>
            <w:r w:rsid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qui les concernent ; </w:t>
            </w:r>
            <w:r w:rsidR="00C05C93" w:rsidRP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collaboration dans des </w:t>
            </w:r>
            <w:r w:rsidR="00897B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activités d'assistance éducationnelle</w:t>
            </w:r>
            <w:r w:rsidR="000411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05C93" w:rsidRPr="00C05C9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ou économique financées par des tiers</w:t>
            </w:r>
            <w:r w:rsidR="00897B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;</w:t>
            </w:r>
            <w:r w:rsid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programmes d'échange d'étudiants </w:t>
            </w:r>
            <w:r w:rsidR="00A410F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second et troisi</w:t>
            </w:r>
            <w:r w:rsidR="008A4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è</w:t>
            </w:r>
            <w:r w:rsidR="00A410F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me cycles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C2F7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concernant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des projets de recherche spécifiques ou des disciplines d</w:t>
            </w:r>
            <w:r w:rsidR="00361EF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'intérêt mutuel</w:t>
            </w:r>
            <w:r w:rsidR="002A25CC" w:rsidRPr="002A25C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  <w:r w:rsid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échange de</w:t>
            </w:r>
            <w:r w:rsid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littéra</w:t>
            </w:r>
            <w:r w:rsidR="00B5156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ture scientifique et éducationnelle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produite pa</w:t>
            </w:r>
            <w:r w:rsidR="007C122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r </w:t>
            </w:r>
            <w:r w:rsidR="004C3D7B" w:rsidRPr="004C3D7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deux institutions</w:t>
            </w:r>
            <w:r w:rsidR="00E425D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 ; </w:t>
            </w:r>
            <w:r w:rsidR="00D42D2B" w:rsidRP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échange de matériel </w:t>
            </w:r>
            <w:r w:rsid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concernant les recherches le</w:t>
            </w:r>
            <w:r w:rsidR="00671C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 plus importantes et </w:t>
            </w:r>
            <w:r w:rsidR="00D42D2B" w:rsidRP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les plus récentes menées par des chercheurs des deux institutions; organisation </w:t>
            </w:r>
            <w:r w:rsidR="00C934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conjointe </w:t>
            </w:r>
            <w:r w:rsidR="00D42D2B" w:rsidRPr="00D42D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conférences, séminaires et colloques d'intérêt pour les deux institutions, entre autres.</w:t>
            </w:r>
          </w:p>
        </w:tc>
      </w:tr>
      <w:tr w:rsidR="00AC43A3" w:rsidRPr="00204C07" w14:paraId="043F6CE3" w14:textId="77777777" w:rsidTr="00577596">
        <w:tc>
          <w:tcPr>
            <w:tcW w:w="4678" w:type="dxa"/>
          </w:tcPr>
          <w:p w14:paraId="33399D93" w14:textId="77777777" w:rsidR="008550BF" w:rsidRPr="00AA4A24" w:rsidRDefault="008550BF" w:rsidP="008550B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445ECF31" w14:textId="77777777" w:rsidR="008550BF" w:rsidRPr="00AA4A24" w:rsidRDefault="008550B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D2FB2" w14:paraId="1B546376" w14:textId="77777777" w:rsidTr="00577596">
        <w:tc>
          <w:tcPr>
            <w:tcW w:w="4678" w:type="dxa"/>
          </w:tcPr>
          <w:p w14:paraId="3D7A8BD7" w14:textId="03B21B64" w:rsidR="008550BF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 xml:space="preserve">3. </w:t>
            </w:r>
            <w:r w:rsidR="008550BF"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DA EXECUÇÃO</w:t>
            </w:r>
          </w:p>
        </w:tc>
        <w:tc>
          <w:tcPr>
            <w:tcW w:w="5527" w:type="dxa"/>
          </w:tcPr>
          <w:p w14:paraId="21537FA3" w14:textId="179BFD8C" w:rsidR="008550BF" w:rsidRPr="002D2FB2" w:rsidRDefault="003E4016" w:rsidP="003E4016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DE </w:t>
            </w:r>
            <w:r w:rsidR="00204C07">
              <w:rPr>
                <w:rFonts w:asciiTheme="minorHAnsi" w:hAnsiTheme="minorHAnsi" w:cstheme="minorHAnsi"/>
                <w:b/>
                <w:sz w:val="22"/>
                <w:szCs w:val="22"/>
              </w:rPr>
              <w:t>L’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EXÉCUTION</w:t>
            </w:r>
          </w:p>
        </w:tc>
      </w:tr>
      <w:tr w:rsidR="00AC43A3" w:rsidRPr="00B75110" w14:paraId="382134CC" w14:textId="77777777" w:rsidTr="00577596">
        <w:tc>
          <w:tcPr>
            <w:tcW w:w="4678" w:type="dxa"/>
          </w:tcPr>
          <w:p w14:paraId="0265494F" w14:textId="77777777" w:rsidR="00F7241D" w:rsidRPr="00B75110" w:rsidRDefault="00F7241D" w:rsidP="00C12BAD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10"/>
                <w:szCs w:val="10"/>
                <w:bdr w:val="nil"/>
              </w:rPr>
            </w:pPr>
          </w:p>
        </w:tc>
        <w:tc>
          <w:tcPr>
            <w:tcW w:w="5527" w:type="dxa"/>
          </w:tcPr>
          <w:p w14:paraId="02BA176C" w14:textId="77777777" w:rsidR="00F7241D" w:rsidRPr="00B75110" w:rsidRDefault="00F7241D" w:rsidP="00C12BAD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43A3" w:rsidRPr="00CC44D9" w14:paraId="4039DF66" w14:textId="77777777" w:rsidTr="00577596">
        <w:tc>
          <w:tcPr>
            <w:tcW w:w="4678" w:type="dxa"/>
          </w:tcPr>
          <w:p w14:paraId="1230404F" w14:textId="4FFC590A" w:rsidR="00201A23" w:rsidRPr="002D2FB2" w:rsidRDefault="00F7241D" w:rsidP="00B75110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Para execução das atividades </w:t>
            </w:r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referentes </w:t>
            </w:r>
            <w:proofErr w:type="gramStart"/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à</w:t>
            </w:r>
            <w:proofErr w:type="gramEnd"/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este 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as </w:t>
            </w:r>
            <w:r w:rsidR="00C91677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respeitarão de modo recíproco os regulamentos 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e</w:t>
            </w:r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xistentes em ambas instituições, bem como e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stabelecerão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ACORDOS DE COOPERAÇÃO ESPECÍFICOS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que conterão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PLANOS DE TRABALHO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devidamente aprovados e que necessariamente deverão estar vinculados ao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.</w:t>
            </w:r>
            <w:r w:rsidR="00C16C40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Os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PLANOS DE TRABALHO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deverão conter, no mínimo: </w:t>
            </w:r>
            <w:r w:rsidR="002D2FB2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1) Identificação clara dos responsáveis pela execução do projeto/programa; 2) Objetivos; 3) Metas; 4) </w:t>
            </w:r>
            <w:r w:rsidR="002D2FB2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Interesse</w:t>
            </w:r>
            <w:r w:rsid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(</w:t>
            </w:r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s</w:t>
            </w:r>
            <w:r w:rsid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)</w:t>
            </w:r>
            <w:r w:rsidR="002D2FB2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 xml:space="preserve"> comum</w:t>
            </w:r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(</w:t>
            </w:r>
            <w:proofErr w:type="spellStart"/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ns</w:t>
            </w:r>
            <w:proofErr w:type="spellEnd"/>
            <w:r w:rsidR="00764803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>)</w:t>
            </w:r>
            <w:r w:rsidR="002D2FB2" w:rsidRPr="00A32633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 xml:space="preserve">; 5) Benefícios </w:t>
            </w:r>
            <w:r w:rsidR="002D2FB2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mútuos; 6) Etapas/atividades previstas; 7) Cronograma detalhado; 8) Recursos humanos envolvidos (forma de participação, dias e horários relacionados à cooperação); 9) Formas de financiamento; 10) Formas de divulgação de resultados parciais e final (eventos, publicações etc.); 11) Previsão de elaboração de relatórios parciais e final; 12) Outras informações relevantes.</w:t>
            </w:r>
            <w:r w:rsidR="00355514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Além disso, no que se refere à UFU, os </w:t>
            </w:r>
            <w:r w:rsidR="00C16641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PLANOS DE TRABALHO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deverão ser aprovados no âmbito das unidades acadêmicas envolvidas</w:t>
            </w:r>
            <w:r w:rsidR="00C12BAD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antes de poderem integrar </w:t>
            </w:r>
            <w:r w:rsidR="00BE2726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um</w:t>
            </w:r>
            <w:r w:rsidR="00C12BAD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C12BAD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ACORDO ESPECÍFICO DE COOPERAÇÃO</w:t>
            </w:r>
            <w:r w:rsidR="00BE2726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5527" w:type="dxa"/>
          </w:tcPr>
          <w:p w14:paraId="601FD4F7" w14:textId="25506070" w:rsidR="008550BF" w:rsidRPr="00CC44D9" w:rsidRDefault="00581BDE" w:rsidP="009C206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Pour l’ex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écution des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activités liées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à ce ME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les institutions respecteront réciproquement la réglementation en vigueur dans les deux institutions et établiront des </w:t>
            </w:r>
            <w:r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ACCORDS DE COOPÉRATION SPÉCIFIQUES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qui contiendront des </w:t>
            </w:r>
            <w:r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PLAN</w:t>
            </w:r>
            <w:r w:rsidR="006D51FC"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S</w:t>
            </w:r>
            <w:r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DE TRAVAI</w:t>
            </w:r>
            <w:r w:rsidR="006D51FC" w:rsidRPr="003362C1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L</w:t>
            </w:r>
            <w:r w:rsidR="00734AF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dûment approuvés et qui de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vront être nécessairement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liés à ce </w:t>
            </w:r>
            <w:r w:rsidR="006D51FC" w:rsidRPr="00884DC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</w:t>
            </w:r>
            <w:r w:rsidRPr="00884DC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</w:t>
            </w:r>
            <w:r w:rsidRPr="00581BD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="006D51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6D51FC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Les </w:t>
            </w:r>
            <w:r w:rsidR="006D51FC" w:rsidRPr="00CC44D9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PLANS DE TRAVAIL</w:t>
            </w:r>
            <w:r w:rsidR="006D51FC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</w:t>
            </w:r>
            <w:r w:rsidR="00734AF5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evron</w:t>
            </w:r>
            <w:r w:rsidR="006D51FC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 contenir au moins</w:t>
            </w:r>
            <w:r w:rsidR="003362C1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: 1)</w:t>
            </w:r>
            <w:r w:rsidR="00734AF5" w:rsidRPr="00CC44D9">
              <w:rPr>
                <w:lang w:val="fr-FR"/>
              </w:rPr>
              <w:t xml:space="preserve"> </w:t>
            </w:r>
            <w:r w:rsidR="00734AF5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Identification claire des personnes responsables de la mise en œuvre du projet/programme;</w:t>
            </w:r>
            <w:r w:rsidR="00383B87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2) Objectifs ; 3) Buts ;</w:t>
            </w:r>
            <w:r w:rsidR="00764803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4) Intérêts communs ;</w:t>
            </w:r>
            <w:r w:rsidR="00561B16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5) </w:t>
            </w:r>
            <w:r w:rsidR="00A3112B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Bénéfic</w:t>
            </w:r>
            <w:r w:rsidR="00561B16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es mutuels ; </w:t>
            </w:r>
            <w:r w:rsidR="005F6C52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6) Étapes/activités prévues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;</w:t>
            </w:r>
            <w:r w:rsid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7) C</w:t>
            </w:r>
            <w:r w:rsidR="00FB15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alendrier détaillé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; 8) Ressources humaines impliquées (forme de participation, </w:t>
            </w:r>
            <w:r w:rsidR="0090108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emploi du temps lié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à la coopération); 9) Formes de financement</w:t>
            </w:r>
            <w:r w:rsidR="004D142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;</w:t>
            </w:r>
            <w:r w:rsidR="0021615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10) Precédures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divulgation </w:t>
            </w:r>
            <w:r w:rsidR="00F025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 résultats partiels et final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(événements, publications, etc.); 11) Prévision d</w:t>
            </w:r>
            <w:r w:rsidR="009C206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’élaboration de rapports partiels et final</w:t>
            </w:r>
            <w:r w:rsidR="00CC44D9" w:rsidRPr="00CC44D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  <w:r w:rsid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6FF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12) D’a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utres informations pertinentes. En outre, en ce qui concerne </w:t>
            </w:r>
            <w:r w:rsidR="00C370B9" w:rsidRPr="004734A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0035554A" w:rsidRPr="004734A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'UFU</w:t>
            </w:r>
            <w:r w:rsidR="0035554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les </w:t>
            </w:r>
            <w:r w:rsidR="0035554A" w:rsidRPr="004734A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PLANS DE TRAVAIL </w:t>
            </w:r>
            <w:r w:rsidR="0035554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devro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nt être approuvés au sein de</w:t>
            </w:r>
            <w:r w:rsidR="0035554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 unités académiques concernées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avant de pouvoir intégrer un </w:t>
            </w:r>
            <w:r w:rsidR="00C370B9" w:rsidRPr="004734A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ACCORD DE COOPÉRATION SPÉCIFIQUE</w:t>
            </w:r>
            <w:r w:rsidR="00C370B9" w:rsidRPr="00C370B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</w:tc>
      </w:tr>
      <w:tr w:rsidR="00AC43A3" w:rsidRPr="00CC44D9" w14:paraId="3B96B530" w14:textId="77777777" w:rsidTr="00577596">
        <w:tc>
          <w:tcPr>
            <w:tcW w:w="4678" w:type="dxa"/>
          </w:tcPr>
          <w:p w14:paraId="332B54E1" w14:textId="18C429EE" w:rsidR="00126A9A" w:rsidRPr="00CC44D9" w:rsidRDefault="00126A9A" w:rsidP="002D2FB2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20641C19" w14:textId="77777777" w:rsidR="005307E1" w:rsidRPr="00CC44D9" w:rsidRDefault="005307E1" w:rsidP="005307E1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7A62F4" w14:paraId="2112BCC1" w14:textId="77777777" w:rsidTr="00577596">
        <w:tc>
          <w:tcPr>
            <w:tcW w:w="4678" w:type="dxa"/>
          </w:tcPr>
          <w:p w14:paraId="0B905A4D" w14:textId="77777777" w:rsidR="007A62F4" w:rsidRDefault="007A62F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</w:p>
          <w:p w14:paraId="73E1A9A0" w14:textId="75DF1E0A" w:rsidR="005307E1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4. </w:t>
            </w:r>
            <w:r w:rsidR="005307E1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VIGÊNCIA</w:t>
            </w:r>
          </w:p>
        </w:tc>
        <w:tc>
          <w:tcPr>
            <w:tcW w:w="5527" w:type="dxa"/>
          </w:tcPr>
          <w:p w14:paraId="354FBBFD" w14:textId="77777777" w:rsidR="007A62F4" w:rsidRDefault="007A62F4" w:rsidP="007A62F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EA69F7" w14:textId="2654A1EB" w:rsidR="007A62F4" w:rsidRPr="007A62F4" w:rsidRDefault="007A62F4" w:rsidP="007A62F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62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="00440B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LA </w:t>
            </w:r>
            <w:r w:rsidR="00A84D44">
              <w:rPr>
                <w:rFonts w:asciiTheme="minorHAnsi" w:hAnsiTheme="minorHAnsi" w:cstheme="minorHAnsi"/>
                <w:b/>
                <w:sz w:val="22"/>
                <w:szCs w:val="22"/>
              </w:rPr>
              <w:t>DURÉE</w:t>
            </w:r>
          </w:p>
          <w:p w14:paraId="33355BE2" w14:textId="6A17DA46" w:rsidR="005307E1" w:rsidRPr="007A62F4" w:rsidRDefault="005307E1" w:rsidP="007A62F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</w:tr>
      <w:tr w:rsidR="00AC43A3" w:rsidRPr="007A62F4" w14:paraId="02636372" w14:textId="77777777" w:rsidTr="00577596">
        <w:tc>
          <w:tcPr>
            <w:tcW w:w="4678" w:type="dxa"/>
          </w:tcPr>
          <w:p w14:paraId="03A6F286" w14:textId="77777777" w:rsidR="002831A5" w:rsidRPr="007A62F4" w:rsidRDefault="002831A5" w:rsidP="002831A5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36B2BF58" w14:textId="77777777" w:rsidR="002831A5" w:rsidRPr="007A62F4" w:rsidRDefault="002831A5" w:rsidP="002831A5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7A62F4" w14:paraId="385192D8" w14:textId="77777777" w:rsidTr="00577596">
        <w:tc>
          <w:tcPr>
            <w:tcW w:w="4678" w:type="dxa"/>
          </w:tcPr>
          <w:p w14:paraId="2B0FCABC" w14:textId="5DFAF3BE" w:rsidR="00126A9A" w:rsidRPr="00B75110" w:rsidRDefault="005307E1" w:rsidP="00E2669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"/>
                <w:szCs w:val="2"/>
                <w:bdr w:val="nil"/>
              </w:rPr>
            </w:pP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O presente MOU vigorará pelo prazo de </w:t>
            </w:r>
            <w:r w:rsidR="009633D1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05 (cinco) anos, com início da vigência em ____/____/20___ e término em ___/___/20__. Este Memorando de Entendimento será renovado por meio da assinatura </w:t>
            </w:r>
            <w:r w:rsidR="009633D1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lastRenderedPageBreak/>
              <w:t xml:space="preserve">de um outro documento ou através de um Termo aditivo, caso seja de interesse das instituições prosseguir com a colaboração acadêmica. </w:t>
            </w:r>
          </w:p>
        </w:tc>
        <w:tc>
          <w:tcPr>
            <w:tcW w:w="5527" w:type="dxa"/>
          </w:tcPr>
          <w:p w14:paraId="0CF53D1D" w14:textId="77777777" w:rsidR="009633D1" w:rsidRPr="001D0CFE" w:rsidRDefault="009633D1" w:rsidP="009633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0C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Le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présent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protocole d'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accord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sera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valable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pendant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cinq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(5)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ans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, à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compter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___/___/20__ et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jusqu'au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___/___/20___.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protocole d'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accord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sera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renouvelé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par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d'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autre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ou d'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avenant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D0C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institutions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souhaitent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poursuivre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collaboration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académique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14645" w14:textId="6C0223E9" w:rsidR="000D421E" w:rsidRPr="009633D1" w:rsidRDefault="000D421E" w:rsidP="009633D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7A62F4" w14:paraId="4072D7AE" w14:textId="77777777" w:rsidTr="00577596">
        <w:tc>
          <w:tcPr>
            <w:tcW w:w="4678" w:type="dxa"/>
          </w:tcPr>
          <w:p w14:paraId="404EA42D" w14:textId="77777777" w:rsidR="005307E1" w:rsidRPr="007A62F4" w:rsidRDefault="005307E1" w:rsidP="005307E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23FD1DF4" w14:textId="77777777" w:rsidR="005307E1" w:rsidRPr="007A62F4" w:rsidRDefault="005307E1" w:rsidP="005307E1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AC43A3" w:rsidRPr="002D2FB2" w14:paraId="3EFCBB96" w14:textId="77777777" w:rsidTr="00577596">
        <w:tc>
          <w:tcPr>
            <w:tcW w:w="4678" w:type="dxa"/>
          </w:tcPr>
          <w:p w14:paraId="116CD9C8" w14:textId="362D79DF" w:rsidR="005307E1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5. </w:t>
            </w:r>
            <w:r w:rsidR="002831A5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FINANCIAMENTO</w:t>
            </w:r>
          </w:p>
        </w:tc>
        <w:tc>
          <w:tcPr>
            <w:tcW w:w="5527" w:type="dxa"/>
          </w:tcPr>
          <w:p w14:paraId="17EB7539" w14:textId="7F6C1879" w:rsidR="005307E1" w:rsidRPr="002D2FB2" w:rsidRDefault="000D421E" w:rsidP="000D421E">
            <w:pPr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D421E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5. DU FINANCEMENT</w:t>
            </w:r>
          </w:p>
        </w:tc>
      </w:tr>
      <w:tr w:rsidR="00AC43A3" w:rsidRPr="00B75110" w14:paraId="4D8F8AAF" w14:textId="77777777" w:rsidTr="00577596">
        <w:tc>
          <w:tcPr>
            <w:tcW w:w="4678" w:type="dxa"/>
          </w:tcPr>
          <w:p w14:paraId="3EB6FC32" w14:textId="77777777" w:rsidR="002831A5" w:rsidRPr="00B75110" w:rsidRDefault="002831A5" w:rsidP="005307E1">
            <w:pPr>
              <w:ind w:left="113" w:right="113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</w:rPr>
            </w:pPr>
          </w:p>
        </w:tc>
        <w:tc>
          <w:tcPr>
            <w:tcW w:w="5527" w:type="dxa"/>
          </w:tcPr>
          <w:p w14:paraId="0CF5D240" w14:textId="55CEF3CE" w:rsidR="002831A5" w:rsidRPr="000D421E" w:rsidRDefault="002831A5" w:rsidP="005307E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</w:p>
        </w:tc>
      </w:tr>
      <w:tr w:rsidR="00AC43A3" w:rsidRPr="00A2058C" w14:paraId="06695C7A" w14:textId="77777777" w:rsidTr="00577596">
        <w:tc>
          <w:tcPr>
            <w:tcW w:w="4678" w:type="dxa"/>
          </w:tcPr>
          <w:p w14:paraId="08EA9FC2" w14:textId="77546DC8" w:rsidR="00126A9A" w:rsidRPr="00B75110" w:rsidRDefault="002831A5" w:rsidP="00A32633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A </w:t>
            </w:r>
            <w:r w:rsidR="00C91677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acordam que cada atividade estabelecida de acordo com este </w:t>
            </w:r>
            <w:r w:rsidR="00C16C40" w:rsidRPr="00A32633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MOU</w:t>
            </w:r>
            <w:r w:rsidRPr="00A32633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dependerá da disponibilidade de financiamento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, </w:t>
            </w:r>
            <w:r w:rsidR="00FA2656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os 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acordos financeiros </w:t>
            </w:r>
            <w:r w:rsidR="00FA2656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devendo ser 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negociados para cada atividade antes de se firmar </w:t>
            </w:r>
            <w:r w:rsidR="00C16C40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qualquer </w:t>
            </w:r>
            <w:r w:rsidR="00C16C40" w:rsidRPr="00A32633">
              <w:rPr>
                <w:rFonts w:asciiTheme="minorHAnsi" w:eastAsia="Times New Roman" w:hAnsiTheme="minorHAnsi" w:cstheme="minorHAnsi"/>
                <w:b/>
                <w:color w:val="000000" w:themeColor="text1"/>
                <w:spacing w:val="-4"/>
                <w:sz w:val="22"/>
                <w:szCs w:val="22"/>
                <w:bdr w:val="nil"/>
              </w:rPr>
              <w:t>A</w:t>
            </w:r>
            <w:r w:rsidRPr="00A32633">
              <w:rPr>
                <w:rFonts w:asciiTheme="minorHAnsi" w:eastAsia="Times New Roman" w:hAnsiTheme="minorHAnsi" w:cstheme="minorHAnsi"/>
                <w:b/>
                <w:color w:val="000000" w:themeColor="text1"/>
                <w:spacing w:val="-4"/>
                <w:sz w:val="22"/>
                <w:szCs w:val="22"/>
                <w:bdr w:val="nil"/>
              </w:rPr>
              <w:t>cordo Específico d</w:t>
            </w:r>
            <w:r w:rsidR="00C16C40" w:rsidRPr="00A32633">
              <w:rPr>
                <w:rFonts w:asciiTheme="minorHAnsi" w:eastAsia="Times New Roman" w:hAnsiTheme="minorHAnsi" w:cstheme="minorHAnsi"/>
                <w:b/>
                <w:color w:val="000000" w:themeColor="text1"/>
                <w:spacing w:val="-4"/>
                <w:sz w:val="22"/>
                <w:szCs w:val="22"/>
                <w:bdr w:val="nil"/>
              </w:rPr>
              <w:t>e Cooperação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 a el</w:t>
            </w:r>
            <w:r w:rsidR="00C16C40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>e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 relacionado. As </w:t>
            </w:r>
            <w:r w:rsidR="00C91677"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>instituições</w:t>
            </w:r>
            <w:r w:rsidRPr="00A32633">
              <w:rPr>
                <w:rFonts w:asciiTheme="minorHAnsi" w:eastAsia="Times New Roman" w:hAnsiTheme="minorHAnsi" w:cstheme="minorHAns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 acordam que envidarão esforços </w:t>
            </w:r>
            <w:r w:rsidRPr="00A32633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aceitáveis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para obterem recursos financeiros adequados para as atividades 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previstas nos futuros 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ACORDOS ESPECÍFICOS DE COOPERAÇÃO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, a partir dos termos dispostos no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.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As </w:t>
            </w:r>
            <w:r w:rsidR="00C91677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acordantes poderão compartilhar os custos inerentes às diversas atividades, segundo a sua regulamentação interna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e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disponibilidade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. A execução de atividades </w:t>
            </w:r>
            <w:r w:rsid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de cooperação 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pelos participantes não gera vínculo empregatício.</w:t>
            </w:r>
          </w:p>
        </w:tc>
        <w:tc>
          <w:tcPr>
            <w:tcW w:w="5527" w:type="dxa"/>
          </w:tcPr>
          <w:p w14:paraId="2BFF90F9" w14:textId="15DCC800" w:rsidR="002831A5" w:rsidRPr="00A2058C" w:rsidRDefault="00A2058C" w:rsidP="001003C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institutions conviennent que chaque activité ét</w:t>
            </w:r>
            <w:r w:rsidR="00733B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ablie dans le cadre du présent M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 dépendra de la di</w:t>
            </w:r>
            <w:r w:rsidR="005827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sponibilité du financement </w:t>
            </w:r>
            <w:r w:rsidR="0058270D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et que</w:t>
            </w:r>
            <w:r w:rsidR="00BE35EF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 l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es accords financiers doivent être négociés pour chaque </w:t>
            </w:r>
            <w:r w:rsidR="003F1E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activité avant la signature de tout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B6728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</w:t>
            </w:r>
            <w:r w:rsidRPr="000355E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ccord de coopération spécifique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Les institutions conviennent qu'elles</w:t>
            </w:r>
            <w:r w:rsidR="00626CD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feront tous les efforts afin d’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obtenir des ressources financières adéquates pour </w:t>
            </w:r>
            <w:r w:rsidR="001003C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mise en oeuvre des 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activités prévues dans les futurs </w:t>
            </w:r>
            <w:r w:rsidRPr="00626CDA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ACCORDS DE COOPÉRATION SPÉCIFIQUE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sur la base des conditions établies dans le présent </w:t>
            </w:r>
            <w:r w:rsidR="001003CF" w:rsidRPr="00631FE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</w:t>
            </w:r>
            <w:r w:rsidRPr="00631FE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Les institutions adjudicatrices pourront partager les coûts inhé</w:t>
            </w:r>
            <w:r w:rsidR="006C23E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rents aux différentes activités</w:t>
            </w:r>
            <w:r w:rsidRPr="00A205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fonction de leur réglementation interne et de leur disponibilité. L'exécution des activités de coopération par les participants ne génère pas d'emplois.</w:t>
            </w:r>
          </w:p>
        </w:tc>
      </w:tr>
      <w:tr w:rsidR="00AC43A3" w:rsidRPr="00A2058C" w14:paraId="029910FE" w14:textId="77777777" w:rsidTr="00577596">
        <w:tc>
          <w:tcPr>
            <w:tcW w:w="4678" w:type="dxa"/>
          </w:tcPr>
          <w:p w14:paraId="573AB793" w14:textId="77777777" w:rsidR="00C16C40" w:rsidRPr="00A2058C" w:rsidRDefault="00C16C40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  <w:lang w:val="fr-FR"/>
              </w:rPr>
            </w:pPr>
          </w:p>
        </w:tc>
        <w:tc>
          <w:tcPr>
            <w:tcW w:w="5527" w:type="dxa"/>
          </w:tcPr>
          <w:p w14:paraId="02A15726" w14:textId="77777777" w:rsidR="00C16C40" w:rsidRPr="00A2058C" w:rsidRDefault="00C16C40" w:rsidP="005307E1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AC43A3" w:rsidRPr="002D2FB2" w14:paraId="22DCAC2F" w14:textId="77777777" w:rsidTr="00577596">
        <w:tc>
          <w:tcPr>
            <w:tcW w:w="4678" w:type="dxa"/>
          </w:tcPr>
          <w:p w14:paraId="69A6A483" w14:textId="06A7A748" w:rsidR="00C16C40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6. </w:t>
            </w:r>
            <w:r w:rsidR="002656A7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PROPRIEDADE INTELECTUAL</w:t>
            </w:r>
          </w:p>
        </w:tc>
        <w:tc>
          <w:tcPr>
            <w:tcW w:w="5527" w:type="dxa"/>
          </w:tcPr>
          <w:p w14:paraId="3902289C" w14:textId="0041F7F3" w:rsidR="00C16C40" w:rsidRPr="002D2FB2" w:rsidRDefault="003E07B8" w:rsidP="003E07B8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628">
              <w:rPr>
                <w:rFonts w:asciiTheme="minorHAnsi" w:hAnsiTheme="minorHAnsi" w:cstheme="minorHAnsi"/>
                <w:b/>
                <w:sz w:val="22"/>
                <w:szCs w:val="22"/>
              </w:rPr>
              <w:t>6. DE LA PROPRIÉTÉ INTELLECTUELLE</w:t>
            </w:r>
          </w:p>
        </w:tc>
      </w:tr>
      <w:tr w:rsidR="00AC43A3" w:rsidRPr="00B75110" w14:paraId="515B60B9" w14:textId="77777777" w:rsidTr="00577596">
        <w:tc>
          <w:tcPr>
            <w:tcW w:w="4678" w:type="dxa"/>
          </w:tcPr>
          <w:p w14:paraId="2DB986A2" w14:textId="77777777" w:rsidR="00F318D1" w:rsidRPr="00B75110" w:rsidRDefault="00F318D1" w:rsidP="00F318D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18"/>
                <w:szCs w:val="18"/>
                <w:bdr w:val="nil"/>
              </w:rPr>
            </w:pPr>
          </w:p>
        </w:tc>
        <w:tc>
          <w:tcPr>
            <w:tcW w:w="5527" w:type="dxa"/>
          </w:tcPr>
          <w:p w14:paraId="416EC3D4" w14:textId="77777777" w:rsidR="00F318D1" w:rsidRPr="00B75110" w:rsidRDefault="00F318D1" w:rsidP="00F318D1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43A3" w:rsidRPr="005E0651" w14:paraId="739465A9" w14:textId="77777777" w:rsidTr="00577596">
        <w:tc>
          <w:tcPr>
            <w:tcW w:w="4678" w:type="dxa"/>
          </w:tcPr>
          <w:p w14:paraId="1B9703BD" w14:textId="7BB59DB9" w:rsidR="00C16C40" w:rsidRPr="002D2FB2" w:rsidRDefault="002656A7" w:rsidP="00D1601E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As atividades de investigação conjunta que possam produzir resultados passíveis de serem protegidos pelos direitos de propriedade intelectual deverão estar previstas nos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ACORDOS ESPECÍFICOS DE COOPERAÇÃO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 em seus respectivos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PLANOS DE TRABALHO</w:t>
            </w:r>
            <w:r w:rsidR="00C12BAD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que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="00C12BAD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necessariamente estarão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vinculados ao presente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MOU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. </w:t>
            </w:r>
            <w:r w:rsidRPr="00AB3E8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Ambas as Universidades deverão acordar regras de articulação no sentido de garantir a adesão de todos os intervenientes às regras estabelecidas nos seus respectivos Regulamentos de Propriedade Intelectual.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Portanto, nenhum dos resultados da cooperação científica ou técnica poderá ser utilizado sem o 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consentimento p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révio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, por escrito,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das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="00C91677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instituições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 A parte que deixar de cumprir o pactuado nesta cláusula assumirá a responsabilidade jurídica correspondente.</w:t>
            </w:r>
          </w:p>
        </w:tc>
        <w:tc>
          <w:tcPr>
            <w:tcW w:w="5527" w:type="dxa"/>
          </w:tcPr>
          <w:p w14:paraId="0B771CB1" w14:textId="3BA5B487" w:rsidR="00C16C40" w:rsidRPr="005E0651" w:rsidRDefault="005E0651" w:rsidP="0028437B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ac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tivités de recherche coopérative pouvant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produire des résultats su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sceptibles d'être protégés par l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 droits de propriété intellectuelle devr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ont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être prévues dans les </w:t>
            </w:r>
            <w:r w:rsidRPr="00216E9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ACCORDS DE COOPÉRATION SPÉCIFIQUE 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et dans leurs </w:t>
            </w:r>
            <w:r w:rsidRPr="00216E9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PL</w:t>
            </w:r>
            <w:r w:rsidR="004B3E12" w:rsidRPr="00216E9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ANS DE TRAVAIL</w:t>
            </w:r>
            <w:r w:rsidR="004B3E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respectifs, ceux-ci devant être</w:t>
            </w:r>
            <w:r w:rsidR="00D054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nécessairement liés à c</w:t>
            </w:r>
            <w:r w:rsidR="00D0540E"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 </w:t>
            </w:r>
            <w:r w:rsidR="00D0540E" w:rsidRPr="00AB3E8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</w:t>
            </w:r>
            <w:r w:rsidRPr="00AB3E8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E</w:t>
            </w:r>
            <w:r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Les deux universités doivent s'accorder sur des règles d'articulation afin d</w:t>
            </w:r>
            <w:r w:rsidR="004B3E12"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’assurer l'adhésion de l’ensemble des participants</w:t>
            </w:r>
            <w:r w:rsidRPr="00AB3E8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aux règles établies dans leurs règlements de propriété intellectuelle respectifs.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Par conséquent, aucun</w:t>
            </w:r>
            <w:r w:rsidR="0057602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résultat de la 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coopération s</w:t>
            </w:r>
            <w:r w:rsidR="0057602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cientifique ou technique ne pourra</w:t>
            </w:r>
            <w:r w:rsidRPr="005E065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être utilisé sans le consentement écrit préalable des institutions. La partie qui ne se conforme pas aux dispositions de cette clause assumera la responsabilité légale correspondante.</w:t>
            </w:r>
          </w:p>
        </w:tc>
      </w:tr>
      <w:tr w:rsidR="00AC43A3" w:rsidRPr="005E0651" w14:paraId="4ECEF0E0" w14:textId="77777777" w:rsidTr="00577596">
        <w:tc>
          <w:tcPr>
            <w:tcW w:w="4678" w:type="dxa"/>
          </w:tcPr>
          <w:p w14:paraId="267A47B3" w14:textId="21BF8A18" w:rsidR="00126A9A" w:rsidRPr="005E0651" w:rsidRDefault="00126A9A" w:rsidP="00B75110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527" w:type="dxa"/>
          </w:tcPr>
          <w:p w14:paraId="3C1D6596" w14:textId="77777777" w:rsidR="00F318D1" w:rsidRPr="005E0651" w:rsidRDefault="00F318D1" w:rsidP="005307E1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AC43A3" w:rsidRPr="002B1A91" w14:paraId="5AA6F763" w14:textId="77777777" w:rsidTr="00577596">
        <w:tc>
          <w:tcPr>
            <w:tcW w:w="4678" w:type="dxa"/>
          </w:tcPr>
          <w:p w14:paraId="791036E7" w14:textId="20888C1B" w:rsidR="00F318D1" w:rsidRPr="002B1A91" w:rsidRDefault="00030F14" w:rsidP="00C12BAD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7. DA IGUALDADE DE OPORTUNIDADES</w:t>
            </w:r>
          </w:p>
        </w:tc>
        <w:tc>
          <w:tcPr>
            <w:tcW w:w="5527" w:type="dxa"/>
          </w:tcPr>
          <w:p w14:paraId="7E17305A" w14:textId="09CD055C" w:rsidR="002C35B3" w:rsidRPr="009B4628" w:rsidRDefault="00EA7AE2" w:rsidP="00F06362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1755E4">
              <w:rPr>
                <w:rFonts w:asciiTheme="minorHAnsi" w:hAnsiTheme="minorHAnsi" w:cstheme="minorHAnsi"/>
                <w:b/>
                <w:sz w:val="22"/>
                <w:szCs w:val="22"/>
              </w:rPr>
              <w:t>7. DE L’ÉGALIT</w:t>
            </w:r>
            <w:r w:rsidR="00F06362" w:rsidRPr="001755E4">
              <w:rPr>
                <w:rFonts w:asciiTheme="minorHAnsi" w:hAnsiTheme="minorHAnsi" w:cstheme="minorHAnsi"/>
                <w:b/>
                <w:sz w:val="22"/>
                <w:szCs w:val="22"/>
              </w:rPr>
              <w:t>É D’</w:t>
            </w:r>
            <w:r w:rsidRPr="001755E4">
              <w:rPr>
                <w:rFonts w:asciiTheme="minorHAnsi" w:hAnsiTheme="minorHAnsi" w:cstheme="minorHAnsi"/>
                <w:b/>
                <w:sz w:val="22"/>
                <w:szCs w:val="22"/>
              </w:rPr>
              <w:t>OPPORTUNITÉS</w:t>
            </w:r>
          </w:p>
        </w:tc>
      </w:tr>
      <w:tr w:rsidR="00AC43A3" w:rsidRPr="002B1A91" w14:paraId="264355C8" w14:textId="77777777" w:rsidTr="00577596">
        <w:tc>
          <w:tcPr>
            <w:tcW w:w="4678" w:type="dxa"/>
          </w:tcPr>
          <w:p w14:paraId="53A28A61" w14:textId="77777777" w:rsidR="00030F14" w:rsidRPr="001B37F9" w:rsidRDefault="00030F14" w:rsidP="00030F14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527" w:type="dxa"/>
          </w:tcPr>
          <w:p w14:paraId="1DA38C1F" w14:textId="77777777" w:rsidR="00030F14" w:rsidRPr="001B37F9" w:rsidRDefault="00030F14" w:rsidP="00030F14">
            <w:pPr>
              <w:ind w:left="113" w:right="1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C43A3" w:rsidRPr="00176715" w14:paraId="68BF9C34" w14:textId="77777777" w:rsidTr="00577596">
        <w:tc>
          <w:tcPr>
            <w:tcW w:w="4678" w:type="dxa"/>
          </w:tcPr>
          <w:p w14:paraId="4A17D25F" w14:textId="56F5C155" w:rsidR="00126A9A" w:rsidRPr="001B37F9" w:rsidRDefault="00030F14" w:rsidP="00126A9A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Ambas as </w:t>
            </w:r>
            <w:r w:rsidR="00C91677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>instituições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 se comprometem a </w:t>
            </w:r>
            <w:r w:rsidR="00EB1284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 xml:space="preserve">adotar e a manter 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BR"/>
              </w:rPr>
              <w:t>uma política de igualdade de oportunidades, sendo vedada qualquer discriminação no que diz respeito a raça, cor, gênero, idade, etnia, religião, nacionalidade ou deficiência.</w:t>
            </w:r>
          </w:p>
        </w:tc>
        <w:tc>
          <w:tcPr>
            <w:tcW w:w="5527" w:type="dxa"/>
          </w:tcPr>
          <w:p w14:paraId="0EEE5856" w14:textId="42FCA542" w:rsidR="00F318D1" w:rsidRPr="001B37F9" w:rsidRDefault="00176715" w:rsidP="001755E4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Les deux institutions s</w:t>
            </w:r>
            <w:r w:rsidR="00EB1284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’engagent à adopter et à soutenir une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59749F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 xml:space="preserve">politique d'égalité des chances, étant interdite 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toute discrimination en mati</w:t>
            </w:r>
            <w:r w:rsidR="00FC3440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ère de race, de couleur, de genre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, d'âge, d'appartenance ethnique, de religion, de national</w:t>
            </w:r>
            <w:r w:rsidR="00FC3440"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ité ou de handicap</w:t>
            </w:r>
            <w:r w:rsidRPr="001B37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.</w:t>
            </w:r>
          </w:p>
        </w:tc>
      </w:tr>
      <w:tr w:rsidR="00AC43A3" w:rsidRPr="00176715" w14:paraId="34189CC2" w14:textId="77777777" w:rsidTr="00577596">
        <w:tc>
          <w:tcPr>
            <w:tcW w:w="4678" w:type="dxa"/>
          </w:tcPr>
          <w:p w14:paraId="2187BD58" w14:textId="77777777" w:rsidR="00C12BAD" w:rsidRDefault="00C12BAD" w:rsidP="00FA2758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151C167" w14:textId="77777777" w:rsidR="001D0CFE" w:rsidRDefault="001D0CFE" w:rsidP="00FA2758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BA1D576" w14:textId="77777777" w:rsidR="001D0CFE" w:rsidRDefault="001D0CFE" w:rsidP="00FA2758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8EE14B7" w14:textId="3A4F349A" w:rsidR="001D0CFE" w:rsidRPr="00176715" w:rsidRDefault="001D0CFE" w:rsidP="00FA2758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009D7831" w14:textId="77777777" w:rsidR="00030F14" w:rsidRPr="00176715" w:rsidRDefault="00030F14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40788D" w14:paraId="7F30C6B0" w14:textId="77777777" w:rsidTr="00577596">
        <w:tc>
          <w:tcPr>
            <w:tcW w:w="4678" w:type="dxa"/>
          </w:tcPr>
          <w:p w14:paraId="3856850E" w14:textId="25873A51" w:rsidR="00FA2758" w:rsidRPr="002B1A91" w:rsidRDefault="00FA2758" w:rsidP="00C12BAD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8. D</w:t>
            </w:r>
            <w:r w:rsidR="002C35B3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AS NORMAS DE IMIGRAÇÃO E D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O SEGURO</w:t>
            </w:r>
          </w:p>
        </w:tc>
        <w:tc>
          <w:tcPr>
            <w:tcW w:w="5527" w:type="dxa"/>
          </w:tcPr>
          <w:p w14:paraId="6A3B4772" w14:textId="4A8BA2E3" w:rsidR="00FA2758" w:rsidRPr="0040788D" w:rsidRDefault="00C61E72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107CE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8. DES NORMES D'IMMIGRATION ET DE L’ASSURANCE</w:t>
            </w:r>
          </w:p>
        </w:tc>
      </w:tr>
      <w:tr w:rsidR="00AC43A3" w:rsidRPr="0040788D" w14:paraId="54C85A1F" w14:textId="77777777" w:rsidTr="00577596">
        <w:tc>
          <w:tcPr>
            <w:tcW w:w="4678" w:type="dxa"/>
          </w:tcPr>
          <w:p w14:paraId="5749B7DE" w14:textId="77777777" w:rsidR="00FA2758" w:rsidRPr="0040788D" w:rsidRDefault="00FA2758" w:rsidP="00FA2758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421FB0A4" w14:textId="77777777" w:rsidR="00FA2758" w:rsidRPr="0040788D" w:rsidRDefault="00FA2758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377C7" w14:paraId="71BD81A6" w14:textId="77777777" w:rsidTr="00577596">
        <w:tc>
          <w:tcPr>
            <w:tcW w:w="4678" w:type="dxa"/>
          </w:tcPr>
          <w:p w14:paraId="16B2A888" w14:textId="26F84BCA" w:rsidR="00FA2758" w:rsidRPr="002B1A91" w:rsidRDefault="00FA2758" w:rsidP="00FA275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Os participantes das atividades acadêmicas e científicas dispostas neste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MOU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seguirão as exigências de imigração do país da instituição receptora e deverão 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responsabilizar-se por seus passaportes e, quando necessário, de seus vistos, bem como, </w:t>
            </w:r>
            <w:r w:rsidR="00BC1BD2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pelas vacinas pertinentes e 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contratar um seguro internacional de cobertura </w:t>
            </w:r>
            <w:r w:rsidR="00343296" w:rsidRPr="002B1A91">
              <w:rPr>
                <w:rFonts w:asciiTheme="minorHAnsi" w:hAnsiTheme="minorHAnsi" w:cstheme="minorHAnsi"/>
                <w:sz w:val="22"/>
                <w:szCs w:val="22"/>
              </w:rPr>
              <w:t>médica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hospitalar para permanência no exterior.</w:t>
            </w:r>
          </w:p>
        </w:tc>
        <w:tc>
          <w:tcPr>
            <w:tcW w:w="5527" w:type="dxa"/>
          </w:tcPr>
          <w:p w14:paraId="5EF82C04" w14:textId="566D98AF" w:rsidR="00FA2758" w:rsidRPr="002377C7" w:rsidRDefault="002377C7" w:rsidP="00107CEC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Les participants aux activités académiques et scientifiques énoncées dans le présent </w:t>
            </w:r>
            <w:r w:rsidR="006B2FD6" w:rsidRPr="000B5616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E0357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se soumettront aux 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exigences d'immigration du pays de l'institution d'accueil</w:t>
            </w:r>
            <w:r w:rsidR="00107CE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 Ils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seront responsables de leurs passeports et, le cas échéant, de leurs visas, ainsi que des vaccins pertinents et de</w:t>
            </w:r>
            <w:r w:rsidR="00107CE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leur</w:t>
            </w:r>
            <w:r w:rsidR="00AC444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souscription à une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9F44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assurance santé internationa</w:t>
            </w:r>
            <w:r w:rsidR="00AC444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9F44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disposant d’une 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couverture médicale et hospitalière pour </w:t>
            </w:r>
            <w:r w:rsidR="009F448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 </w:t>
            </w:r>
            <w:r w:rsidRPr="002377C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séjour à l'étranger.</w:t>
            </w:r>
          </w:p>
        </w:tc>
      </w:tr>
      <w:tr w:rsidR="00AC43A3" w:rsidRPr="002377C7" w14:paraId="100BDC8A" w14:textId="77777777" w:rsidTr="00577596">
        <w:tc>
          <w:tcPr>
            <w:tcW w:w="4678" w:type="dxa"/>
          </w:tcPr>
          <w:p w14:paraId="078437A5" w14:textId="77777777" w:rsidR="00D26B15" w:rsidRPr="002377C7" w:rsidRDefault="00D26B15" w:rsidP="00FA275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7657595B" w14:textId="77777777" w:rsidR="00D26B15" w:rsidRPr="002377C7" w:rsidRDefault="00D26B15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B1A91" w14:paraId="3AB28F10" w14:textId="77777777" w:rsidTr="00577596">
        <w:tc>
          <w:tcPr>
            <w:tcW w:w="4678" w:type="dxa"/>
          </w:tcPr>
          <w:p w14:paraId="6B874C69" w14:textId="28167EEB" w:rsidR="00FA2758" w:rsidRPr="002B1A91" w:rsidRDefault="00D26B15" w:rsidP="00621B1C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9. DA </w:t>
            </w:r>
            <w:r w:rsidR="002D2FB2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RESCISÃO</w:t>
            </w:r>
          </w:p>
        </w:tc>
        <w:tc>
          <w:tcPr>
            <w:tcW w:w="5527" w:type="dxa"/>
          </w:tcPr>
          <w:p w14:paraId="408B4A6A" w14:textId="7D2063F5" w:rsidR="00FA2758" w:rsidRPr="000B586C" w:rsidRDefault="000B586C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491">
              <w:rPr>
                <w:rFonts w:asciiTheme="minorHAnsi" w:hAnsiTheme="minorHAnsi" w:cstheme="minorHAnsi"/>
                <w:b/>
                <w:sz w:val="22"/>
                <w:szCs w:val="22"/>
              </w:rPr>
              <w:t>9. DE LA RÉSILIATION</w:t>
            </w:r>
          </w:p>
        </w:tc>
      </w:tr>
      <w:tr w:rsidR="00AC43A3" w:rsidRPr="002B1A91" w14:paraId="3674446B" w14:textId="77777777" w:rsidTr="00577596">
        <w:tc>
          <w:tcPr>
            <w:tcW w:w="4678" w:type="dxa"/>
          </w:tcPr>
          <w:p w14:paraId="644F62AD" w14:textId="77777777" w:rsidR="00C12BAD" w:rsidRPr="002B1A91" w:rsidRDefault="00C12BAD" w:rsidP="00C12BA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7" w:type="dxa"/>
          </w:tcPr>
          <w:p w14:paraId="54896854" w14:textId="77777777" w:rsidR="00C12BAD" w:rsidRPr="002B1A91" w:rsidRDefault="00C12BAD" w:rsidP="00C12BA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3A3" w:rsidRPr="000F7708" w14:paraId="30E7F058" w14:textId="77777777" w:rsidTr="00577596">
        <w:tc>
          <w:tcPr>
            <w:tcW w:w="4678" w:type="dxa"/>
          </w:tcPr>
          <w:p w14:paraId="1D02B8DA" w14:textId="77777777" w:rsidR="00D26B15" w:rsidRPr="002B1A91" w:rsidRDefault="00D26B15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poderá ser denunciado e/ou rescindido por qualquer uma das 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>instituições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, desde que aquela que assim o desejar comunique </w:t>
            </w:r>
            <w:r w:rsidR="00285F87" w:rsidRPr="002B1A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outra, por escrito, com antecedência mínima de 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noventa)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dias. As atividades em andamento, por força de acordos de cooperação e de planos de trabalho previamente aprovados e cobertos por Termos Aditivos</w:t>
            </w:r>
            <w:r w:rsidR="00126A9A" w:rsidRPr="002B1A9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não serão prejudicadas, devendo, </w:t>
            </w:r>
            <w:r w:rsidR="00432F40" w:rsidRPr="002B1A91">
              <w:rPr>
                <w:rFonts w:asciiTheme="minorHAnsi" w:hAnsiTheme="minorHAnsi" w:cstheme="minorHAnsi"/>
                <w:sz w:val="22"/>
                <w:szCs w:val="22"/>
              </w:rPr>
              <w:t>consequentemente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, ser concluíd</w:t>
            </w:r>
            <w:r w:rsidR="00C12BAD" w:rsidRPr="002B1A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C140D" w:rsidRPr="002B1A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04F6C0" w14:textId="77777777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70F0CA" w14:textId="45CE137B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7" w:type="dxa"/>
          </w:tcPr>
          <w:p w14:paraId="5BD26134" w14:textId="2AC6056D" w:rsidR="00D26B15" w:rsidRPr="00674A1A" w:rsidRDefault="000F7708" w:rsidP="00AE3491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eastAsia="Times New Roman" w:hAnsi="Arial" w:cs="Arial"/>
                <w:color w:val="3C3C3C"/>
                <w:sz w:val="18"/>
                <w:szCs w:val="18"/>
                <w:lang w:val="fr-FR" w:eastAsia="pt-BR"/>
              </w:rPr>
            </w:pP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Ce</w:t>
            </w:r>
            <w:r w:rsidR="00A87F2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A87F20" w:rsidRPr="000B5616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</w:t>
            </w:r>
            <w:r w:rsidR="00A87F2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pourra</w:t>
            </w:r>
            <w:r w:rsidR="00F932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être dénoncé et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</w:t>
            </w:r>
            <w:r w:rsidR="0018031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ou</w:t>
            </w:r>
            <w:r w:rsidR="00F932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résilié </w:t>
            </w:r>
            <w:r w:rsidR="00B0239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 l'une des institutions à condition que celle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qui le souhaite </w:t>
            </w:r>
            <w:r w:rsidR="00E92A7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notifie par écrit</w:t>
            </w:r>
            <w:r w:rsidR="00B0239E" w:rsidRPr="00B0239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l'autre partie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2375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avec un préavis de</w:t>
            </w:r>
            <w:r w:rsidR="00E92A74" w:rsidRPr="003E2BE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90 (quatre-vingt-dix) jours</w:t>
            </w:r>
            <w:r w:rsidR="0031356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au minimum</w:t>
            </w:r>
            <w:r w:rsidR="0012375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="00822CA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Les activités en cours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vertu d'accords de coopération et de plans de travail précédem</w:t>
            </w:r>
            <w:r w:rsidR="00822CA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ment approuvés et </w:t>
            </w:r>
            <w:r w:rsidR="00AA72A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</w:t>
            </w:r>
            <w:r w:rsidR="000B561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évu</w:t>
            </w:r>
            <w:r w:rsidR="00AA72A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 dans </w:t>
            </w:r>
            <w:r w:rsidR="00822CA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</w:t>
            </w:r>
            <w:r w:rsidR="00D35C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35C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clauses additive</w:t>
            </w:r>
            <w:r w:rsidR="00D5716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="00AA72A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ne seront pas affect</w:t>
            </w:r>
            <w:r w:rsidR="00D35C4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ées devant, par conséquent, </w:t>
            </w:r>
            <w:r w:rsidRPr="000F770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être conclues</w:t>
            </w:r>
            <w:r w:rsidR="00674A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</w:tc>
      </w:tr>
      <w:tr w:rsidR="00AC43A3" w:rsidRPr="002B1A91" w14:paraId="2AF4A26B" w14:textId="77777777" w:rsidTr="00577596">
        <w:tc>
          <w:tcPr>
            <w:tcW w:w="4678" w:type="dxa"/>
          </w:tcPr>
          <w:p w14:paraId="554F5AE3" w14:textId="282B5A1A" w:rsidR="00EC140D" w:rsidRPr="002B1A91" w:rsidRDefault="00EC140D" w:rsidP="00621B1C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10. DAS CONTROVÉRSIAS</w:t>
            </w:r>
          </w:p>
        </w:tc>
        <w:tc>
          <w:tcPr>
            <w:tcW w:w="5527" w:type="dxa"/>
          </w:tcPr>
          <w:p w14:paraId="605EABE0" w14:textId="4328A753" w:rsidR="00EC140D" w:rsidRPr="002A61B7" w:rsidRDefault="006B6642" w:rsidP="006B6642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2A61B7">
              <w:rPr>
                <w:rFonts w:asciiTheme="minorHAnsi" w:hAnsiTheme="minorHAnsi" w:cstheme="minorHAnsi"/>
                <w:b/>
                <w:sz w:val="22"/>
                <w:szCs w:val="22"/>
              </w:rPr>
              <w:t>10. DES DIFFÉRENDS</w:t>
            </w:r>
          </w:p>
        </w:tc>
      </w:tr>
      <w:tr w:rsidR="00AC43A3" w:rsidRPr="002B1A91" w14:paraId="50849DE8" w14:textId="77777777" w:rsidTr="00577596">
        <w:tc>
          <w:tcPr>
            <w:tcW w:w="4678" w:type="dxa"/>
          </w:tcPr>
          <w:p w14:paraId="23737DB8" w14:textId="77777777" w:rsidR="00EC140D" w:rsidRPr="002B1A91" w:rsidRDefault="00EC140D" w:rsidP="001D0CFE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7" w:type="dxa"/>
          </w:tcPr>
          <w:p w14:paraId="20AAB8EA" w14:textId="77777777" w:rsidR="00EC140D" w:rsidRPr="002A61B7" w:rsidRDefault="00EC140D" w:rsidP="001D0CFE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AC43A3" w:rsidRPr="00FE2695" w14:paraId="78AB9892" w14:textId="77777777" w:rsidTr="00577596">
        <w:tc>
          <w:tcPr>
            <w:tcW w:w="4678" w:type="dxa"/>
          </w:tcPr>
          <w:p w14:paraId="618D182B" w14:textId="7920E047" w:rsidR="009633D1" w:rsidRPr="002B1A91" w:rsidRDefault="001D0CFE" w:rsidP="001D0CF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6A07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Eventuais controvérsias decorrentes do presente Acordo, que não possam ser resolvidas amigavelmente, serão dirimidas de acordo com as normas do Direito Internacional, facultando-se às partes recorrer às autoridades e/ou Poderes competentes de seus países, com observância das regras de competência vigentes.</w:t>
            </w:r>
          </w:p>
        </w:tc>
        <w:tc>
          <w:tcPr>
            <w:tcW w:w="5527" w:type="dxa"/>
          </w:tcPr>
          <w:p w14:paraId="7BA771C5" w14:textId="77777777" w:rsidR="009633D1" w:rsidRPr="001D0CFE" w:rsidRDefault="009633D1" w:rsidP="001D0C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Tout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litige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découlant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présent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accord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ne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peut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être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résolu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l'amiable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sera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réglé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conformément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règles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parties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pouvant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faire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appel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autorités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et/ou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pouvoirs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compétents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pays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respect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règles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compétence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vigueur</w:t>
            </w:r>
            <w:proofErr w:type="spellEnd"/>
            <w:r w:rsidRPr="001D0C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3D07A2B" w14:textId="77777777" w:rsidR="009633D1" w:rsidRDefault="009633D1" w:rsidP="001D0CF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CE502DB" w14:textId="0D7F4003" w:rsidR="00367E0A" w:rsidRPr="00FE2695" w:rsidRDefault="00367E0A" w:rsidP="001D0CF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B1A91" w14:paraId="6AA8F804" w14:textId="77777777" w:rsidTr="00577596">
        <w:tc>
          <w:tcPr>
            <w:tcW w:w="4678" w:type="dxa"/>
          </w:tcPr>
          <w:p w14:paraId="28691FAF" w14:textId="77777777" w:rsidR="00243035" w:rsidRDefault="00243035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E1CEBA" w14:textId="77777777" w:rsidR="00515B4C" w:rsidRPr="00515B4C" w:rsidRDefault="00C91677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11. </w:t>
            </w:r>
            <w:r w:rsidR="00515B4C" w:rsidRPr="00515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 PROTEÇÃO DE DADOS </w:t>
            </w:r>
          </w:p>
          <w:p w14:paraId="43EA7E72" w14:textId="77777777" w:rsidR="00515B4C" w:rsidRPr="00515B4C" w:rsidRDefault="00515B4C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0D7C47" w14:textId="3BE1F506" w:rsidR="00515B4C" w:rsidRPr="0083720E" w:rsidRDefault="00515B4C" w:rsidP="001D0CFE">
            <w:pPr>
              <w:ind w:left="113" w:right="113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As instituições envolvidas neste memorando de entendimento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poderão transferir dados pessoais entre elas conforme previsto na Lei nº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13.709/2018 - Lei Geral de Proteção de Dados, em seu artigo 33, inciso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VII. A transferência internacional de dados pessoais será feita para a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efetivação da política pública de "educação superior" e os dados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pessoais eventualmente compartilhados serão utilizados exclusivamente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para essa finalidade. Os dados pessoais a que se faz referência são de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identificação de discentes, docentes e administradores das instituições,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Pr="0083720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tais quais: CPF, número do passaporte (...)". </w:t>
            </w:r>
          </w:p>
          <w:p w14:paraId="2B4BE0E9" w14:textId="77777777" w:rsidR="00515B4C" w:rsidRDefault="00515B4C" w:rsidP="00515B4C">
            <w:pPr>
              <w:ind w:left="113" w:right="113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F7AF390" w14:textId="58DF34AC" w:rsidR="00AC43A3" w:rsidRPr="002B1A91" w:rsidRDefault="00515B4C" w:rsidP="00515B4C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12. </w:t>
            </w:r>
            <w:r w:rsidR="00C91677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  <w:tc>
          <w:tcPr>
            <w:tcW w:w="5527" w:type="dxa"/>
          </w:tcPr>
          <w:p w14:paraId="2C062B76" w14:textId="77777777" w:rsidR="00243035" w:rsidRDefault="00243035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9353CE" w14:textId="77777777" w:rsidR="00515B4C" w:rsidRPr="0083720E" w:rsidRDefault="0026728A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EF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5B4C" w:rsidRPr="008372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LA PROTECTION DES DONNÉES </w:t>
            </w:r>
          </w:p>
          <w:p w14:paraId="6E75534E" w14:textId="77777777" w:rsidR="00515B4C" w:rsidRPr="00515B4C" w:rsidRDefault="00515B4C" w:rsidP="005307E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55AF49" w14:textId="2346CBEA" w:rsidR="00515B4C" w:rsidRDefault="00515B4C" w:rsidP="001D0CF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372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i</w:t>
            </w:r>
            <w:r w:rsidRPr="00515B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nstitutions impliquées dans ce mémorandum d'entente</w:t>
            </w:r>
            <w:r w:rsidRPr="008372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pourront transférer entre elles des données à caractère personnel, conformément à la loi n° 13.709/2018 - Loi générale sur la protection des données, dans son article 33, paragraphe 7. Le transfert international de données à caractère personnel sera effectué à des fins d'efficacité de la politique publique de "l'enseignement supérieur" et celles qui seront éventuellement partagées ne seront utilisées qu’à cette fin. Les données personnelles ci-dessus décrites concernent l'identification des étudiants, des enseignants et des administrateurs des établissements, cést-à-dire : CPF</w:t>
            </w:r>
            <w:r w:rsidRPr="0083720E">
              <w:rPr>
                <w:rStyle w:val="Refdenotaderodap"/>
                <w:rFonts w:asciiTheme="minorHAnsi" w:hAnsiTheme="minorHAnsi" w:cstheme="minorHAnsi"/>
                <w:sz w:val="22"/>
                <w:szCs w:val="22"/>
                <w:lang w:val="fr-FR"/>
              </w:rPr>
              <w:footnoteReference w:id="2"/>
            </w:r>
            <w:r w:rsidRPr="0083720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numéro de passeport (...)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  <w:p w14:paraId="6E098F05" w14:textId="77777777" w:rsidR="00515B4C" w:rsidRPr="0083720E" w:rsidRDefault="00515B4C" w:rsidP="00515B4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ADEA692" w14:textId="6B305829" w:rsidR="00EC140D" w:rsidRPr="002B1A91" w:rsidRDefault="00515B4C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 </w:t>
            </w:r>
            <w:r w:rsidR="0026728A" w:rsidRPr="0026728A">
              <w:rPr>
                <w:rFonts w:asciiTheme="minorHAnsi" w:hAnsiTheme="minorHAnsi" w:cstheme="minorHAnsi"/>
                <w:b/>
                <w:sz w:val="22"/>
                <w:szCs w:val="22"/>
              </w:rPr>
              <w:t>DE LA PUBLICATION</w:t>
            </w:r>
          </w:p>
        </w:tc>
      </w:tr>
      <w:tr w:rsidR="00AC43A3" w:rsidRPr="002B1A91" w14:paraId="3EFC8B3E" w14:textId="77777777" w:rsidTr="00577596">
        <w:tc>
          <w:tcPr>
            <w:tcW w:w="4678" w:type="dxa"/>
          </w:tcPr>
          <w:p w14:paraId="1E474E93" w14:textId="77777777" w:rsidR="00AC43A3" w:rsidRPr="002B1A91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7" w:type="dxa"/>
          </w:tcPr>
          <w:p w14:paraId="309E2BA1" w14:textId="77777777" w:rsidR="00AC43A3" w:rsidRPr="002B1A91" w:rsidRDefault="00AC43A3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3A3" w:rsidRPr="00204C07" w14:paraId="5561E61F" w14:textId="77777777" w:rsidTr="00577596">
        <w:tc>
          <w:tcPr>
            <w:tcW w:w="4678" w:type="dxa"/>
          </w:tcPr>
          <w:p w14:paraId="680071A4" w14:textId="169706A2" w:rsidR="00AC43A3" w:rsidRPr="002B1A91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A UFU providenciará a publicação resumida dos termos deste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e de seus aditamentos </w:t>
            </w:r>
            <w:r w:rsidR="009633D1">
              <w:rPr>
                <w:rFonts w:asciiTheme="minorHAnsi" w:hAnsiTheme="minorHAnsi" w:cstheme="minorHAnsi"/>
                <w:sz w:val="22"/>
                <w:szCs w:val="22"/>
              </w:rPr>
              <w:t>na página eletrônica da Diretoria de Relações Internacionais - UFU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, até o 5º. (quinto) dia útil do mês seguinte a sua assinatura.</w:t>
            </w:r>
          </w:p>
        </w:tc>
        <w:tc>
          <w:tcPr>
            <w:tcW w:w="5527" w:type="dxa"/>
          </w:tcPr>
          <w:p w14:paraId="741499EC" w14:textId="7802C79F" w:rsidR="00AC43A3" w:rsidRPr="00B34AD3" w:rsidRDefault="00B34AD3" w:rsidP="000470F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L’UFU</w:t>
            </w:r>
            <w:r w:rsidRPr="00B34AD3">
              <w:rPr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s’occupera de la</w:t>
            </w: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pub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lication abrégée des termes de ce </w:t>
            </w:r>
            <w:r w:rsidRPr="00777F34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ME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ainsi que de ses avenants dans le </w:t>
            </w:r>
            <w:r w:rsidR="009633D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site du Bureau des Relations Internationales - UFU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jusqu’au </w:t>
            </w: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jusqu'au 5</w:t>
            </w:r>
            <w:r w:rsidR="000470FD" w:rsidRPr="000470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FR"/>
              </w:rPr>
              <w:t>e</w:t>
            </w:r>
            <w:r w:rsidR="000470F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34AD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(cinquième) jour ouvrable du mois suivant sa signature. </w:t>
            </w:r>
          </w:p>
        </w:tc>
      </w:tr>
      <w:tr w:rsidR="00AC43A3" w:rsidRPr="00204C07" w14:paraId="0AE08F3D" w14:textId="77777777" w:rsidTr="00577596">
        <w:tc>
          <w:tcPr>
            <w:tcW w:w="4678" w:type="dxa"/>
          </w:tcPr>
          <w:p w14:paraId="4ABF03EA" w14:textId="77777777" w:rsidR="00AC43A3" w:rsidRPr="00B34AD3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D060452" w14:textId="77777777" w:rsidR="00AC43A3" w:rsidRPr="00B34AD3" w:rsidRDefault="00AC43A3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025189" w14:paraId="466E7B4D" w14:textId="77777777" w:rsidTr="00577596">
        <w:tc>
          <w:tcPr>
            <w:tcW w:w="4678" w:type="dxa"/>
          </w:tcPr>
          <w:p w14:paraId="3B98C487" w14:textId="77777777" w:rsidR="00EC140D" w:rsidRPr="002B1A91" w:rsidRDefault="00EC140D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E, por estarem assim acordados, assinam o presente instrument</w:t>
            </w:r>
            <w:r w:rsidR="002A637F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, em versão bilíngue, de igual teor e forma, para fins de direito.</w:t>
            </w:r>
          </w:p>
          <w:p w14:paraId="79EB80CD" w14:textId="0F8F010E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28395E" w14:textId="77777777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AB25F" w14:textId="4D7BA802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Uberlândia, _____ de _______________ </w:t>
            </w:r>
            <w:proofErr w:type="spellStart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20___.</w:t>
            </w:r>
          </w:p>
        </w:tc>
        <w:tc>
          <w:tcPr>
            <w:tcW w:w="5527" w:type="dxa"/>
          </w:tcPr>
          <w:p w14:paraId="75F2E0E3" w14:textId="6BDAFA76" w:rsidR="00025189" w:rsidRPr="00862280" w:rsidRDefault="00025189" w:rsidP="00033FD4">
            <w:pPr>
              <w:ind w:left="178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Et étant ainsi 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convenues, les parties signent le présent instrument</w:t>
            </w: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,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en version bilingue, </w:t>
            </w: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de forme et teneur égales, 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à des fins légales</w:t>
            </w:r>
            <w:r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et juridiques</w:t>
            </w:r>
            <w:r w:rsidR="001A7375" w:rsidRPr="00862280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.</w:t>
            </w:r>
          </w:p>
          <w:p w14:paraId="01DC42AE" w14:textId="77777777" w:rsidR="00EC140D" w:rsidRDefault="00EC140D" w:rsidP="00033FD4">
            <w:pPr>
              <w:ind w:left="178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BDBE157" w14:textId="77777777" w:rsidR="00B922BA" w:rsidRDefault="00B922BA" w:rsidP="00033FD4">
            <w:pPr>
              <w:ind w:left="178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829CB72" w14:textId="6F693CCD" w:rsidR="00B922BA" w:rsidRPr="00DF5B7E" w:rsidRDefault="00ED4C73" w:rsidP="00033FD4">
            <w:pPr>
              <w:ind w:left="178" w:right="113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      XXX</w:t>
            </w:r>
            <w:r w:rsidR="00B922BA" w:rsidRPr="00DF5B7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, le ________________20__.</w:t>
            </w:r>
          </w:p>
        </w:tc>
      </w:tr>
      <w:tr w:rsidR="00AC43A3" w:rsidRPr="00025189" w14:paraId="1A7EA80A" w14:textId="77777777" w:rsidTr="00577596">
        <w:tc>
          <w:tcPr>
            <w:tcW w:w="4678" w:type="dxa"/>
          </w:tcPr>
          <w:p w14:paraId="13D2911A" w14:textId="77777777" w:rsidR="00EC140D" w:rsidRPr="00025189" w:rsidRDefault="00EC140D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0154181" w14:textId="77777777" w:rsidR="00EC140D" w:rsidRPr="00025189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204C07" w14:paraId="0C8A532F" w14:textId="77777777" w:rsidTr="00577596">
        <w:tc>
          <w:tcPr>
            <w:tcW w:w="4678" w:type="dxa"/>
          </w:tcPr>
          <w:p w14:paraId="1D42B59A" w14:textId="4A801230" w:rsidR="00EC140D" w:rsidRPr="00204C07" w:rsidRDefault="007C7F90" w:rsidP="002A63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4C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Pela </w:t>
            </w:r>
            <w:r w:rsidR="00EC140D" w:rsidRPr="00204C07">
              <w:rPr>
                <w:rFonts w:asciiTheme="minorHAnsi" w:hAnsiTheme="minorHAnsi" w:cstheme="minorHAnsi"/>
                <w:b/>
                <w:sz w:val="22"/>
                <w:szCs w:val="22"/>
              </w:rPr>
              <w:t>Universidade Federal de Uberlândia</w:t>
            </w:r>
          </w:p>
        </w:tc>
        <w:tc>
          <w:tcPr>
            <w:tcW w:w="5527" w:type="dxa"/>
          </w:tcPr>
          <w:p w14:paraId="233D9503" w14:textId="31663137" w:rsidR="00DF5B7E" w:rsidRPr="00DF5B7E" w:rsidRDefault="000E2503" w:rsidP="00ED4C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DF5B7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Fait par l’Université </w:t>
            </w:r>
            <w:r w:rsidR="00ED4C73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XXXXXXX</w:t>
            </w:r>
          </w:p>
        </w:tc>
      </w:tr>
      <w:tr w:rsidR="00AC43A3" w:rsidRPr="00204C07" w14:paraId="34D83C97" w14:textId="77777777" w:rsidTr="00577596">
        <w:tc>
          <w:tcPr>
            <w:tcW w:w="4678" w:type="dxa"/>
          </w:tcPr>
          <w:p w14:paraId="457AC5A5" w14:textId="77777777" w:rsidR="002A637F" w:rsidRPr="001A7375" w:rsidRDefault="002A637F" w:rsidP="002A637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1FD1340" w14:textId="77777777" w:rsidR="002A637F" w:rsidRPr="00DF5B7E" w:rsidRDefault="002A637F" w:rsidP="00DF5B7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</w:tr>
      <w:tr w:rsidR="00AC43A3" w:rsidRPr="001A7375" w14:paraId="0131DD6F" w14:textId="77777777" w:rsidTr="00577596">
        <w:tc>
          <w:tcPr>
            <w:tcW w:w="4678" w:type="dxa"/>
          </w:tcPr>
          <w:p w14:paraId="09E8A39B" w14:textId="77777777" w:rsidR="002A637F" w:rsidRPr="001A7375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108A803" w14:textId="4C4EE65F" w:rsidR="002A637F" w:rsidRPr="00204C07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04C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</w:t>
            </w:r>
          </w:p>
          <w:p w14:paraId="7422803C" w14:textId="69C1C0A8" w:rsidR="002A637F" w:rsidRPr="00204C07" w:rsidRDefault="001D0CFE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XXXXXXX</w:t>
            </w:r>
            <w:bookmarkStart w:id="2" w:name="_GoBack"/>
            <w:bookmarkEnd w:id="2"/>
          </w:p>
          <w:p w14:paraId="11E59984" w14:textId="6A9E80FE" w:rsidR="002A637F" w:rsidRPr="00204C07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204C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  <w:proofErr w:type="spellEnd"/>
          </w:p>
        </w:tc>
        <w:tc>
          <w:tcPr>
            <w:tcW w:w="5527" w:type="dxa"/>
          </w:tcPr>
          <w:p w14:paraId="674BC910" w14:textId="77777777" w:rsidR="002A637F" w:rsidRPr="00204C07" w:rsidRDefault="002A637F" w:rsidP="00DF5B7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303F2316" w14:textId="61505CC2" w:rsidR="00DF5B7E" w:rsidRPr="00DF5B7E" w:rsidRDefault="00DF5B7E" w:rsidP="00DF5B7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F5B7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______________________________</w:t>
            </w:r>
          </w:p>
        </w:tc>
      </w:tr>
      <w:tr w:rsidR="00AC43A3" w:rsidRPr="001A7375" w14:paraId="2C1FAEFD" w14:textId="77777777" w:rsidTr="00577596">
        <w:tc>
          <w:tcPr>
            <w:tcW w:w="4678" w:type="dxa"/>
          </w:tcPr>
          <w:p w14:paraId="277603DE" w14:textId="77777777" w:rsidR="00EC140D" w:rsidRPr="001A7375" w:rsidRDefault="00EC140D" w:rsidP="00EC140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757F34F6" w14:textId="77777777" w:rsidR="00EC140D" w:rsidRPr="001A7375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AC43A3" w:rsidRPr="001A7375" w14:paraId="342C8F62" w14:textId="77777777" w:rsidTr="00577596">
        <w:tc>
          <w:tcPr>
            <w:tcW w:w="4678" w:type="dxa"/>
          </w:tcPr>
          <w:p w14:paraId="758F80E3" w14:textId="5BBA74E8" w:rsidR="00EC140D" w:rsidRPr="001A7375" w:rsidRDefault="00EC140D" w:rsidP="00EC140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527" w:type="dxa"/>
          </w:tcPr>
          <w:p w14:paraId="1D507F33" w14:textId="77777777" w:rsidR="00EC140D" w:rsidRPr="001A7375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010CDD78" w14:textId="77777777" w:rsidR="001F039C" w:rsidRPr="001A7375" w:rsidRDefault="001F039C" w:rsidP="00505B0C">
      <w:pPr>
        <w:rPr>
          <w:rFonts w:asciiTheme="minorHAnsi" w:hAnsiTheme="minorHAnsi" w:cstheme="minorHAnsi"/>
          <w:sz w:val="22"/>
          <w:szCs w:val="22"/>
          <w:lang w:val="fr-FR"/>
        </w:rPr>
      </w:pPr>
    </w:p>
    <w:sectPr w:rsidR="001F039C" w:rsidRPr="001A7375" w:rsidSect="00AC43A3">
      <w:headerReference w:type="default" r:id="rId9"/>
      <w:headerReference w:type="first" r:id="rId10"/>
      <w:type w:val="continuous"/>
      <w:pgSz w:w="11907" w:h="16839" w:code="9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B649" w14:textId="77777777" w:rsidR="003C3B22" w:rsidRDefault="003C3B22">
      <w:r>
        <w:separator/>
      </w:r>
    </w:p>
  </w:endnote>
  <w:endnote w:type="continuationSeparator" w:id="0">
    <w:p w14:paraId="55AF031C" w14:textId="77777777" w:rsidR="003C3B22" w:rsidRDefault="003C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1478D" w14:textId="77777777" w:rsidR="003C3B22" w:rsidRDefault="003C3B22">
      <w:r>
        <w:separator/>
      </w:r>
    </w:p>
  </w:footnote>
  <w:footnote w:type="continuationSeparator" w:id="0">
    <w:p w14:paraId="06347D99" w14:textId="77777777" w:rsidR="003C3B22" w:rsidRDefault="003C3B22">
      <w:r>
        <w:continuationSeparator/>
      </w:r>
    </w:p>
  </w:footnote>
  <w:footnote w:id="1">
    <w:p w14:paraId="044CC1F5" w14:textId="724C745D" w:rsidR="00AC0C76" w:rsidRPr="00AC0C76" w:rsidRDefault="00AC0C76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AC0C76">
        <w:rPr>
          <w:lang w:val="fr-FR"/>
        </w:rPr>
        <w:t xml:space="preserve"> </w:t>
      </w:r>
      <w:r>
        <w:rPr>
          <w:rFonts w:eastAsia="Times New Roman"/>
          <w:sz w:val="18"/>
          <w:szCs w:val="18"/>
          <w:lang w:val="fr-FR" w:eastAsia="pt-BR"/>
        </w:rPr>
        <w:t xml:space="preserve"> </w:t>
      </w:r>
      <w:r w:rsidRPr="009C6009">
        <w:rPr>
          <w:rFonts w:asciiTheme="minorHAnsi" w:eastAsia="Times New Roman" w:hAnsiTheme="minorHAnsi" w:cstheme="minorHAnsi"/>
          <w:sz w:val="16"/>
          <w:szCs w:val="16"/>
          <w:lang w:val="fr-FR" w:eastAsia="pt-BR"/>
        </w:rPr>
        <w:t>Registre National de Personnes Juridiques</w:t>
      </w:r>
      <w:r w:rsidRPr="009C6009">
        <w:rPr>
          <w:rFonts w:asciiTheme="minorHAnsi" w:hAnsiTheme="minorHAnsi" w:cstheme="minorHAnsi"/>
          <w:sz w:val="16"/>
          <w:szCs w:val="16"/>
          <w:lang w:val="fr-FR"/>
        </w:rPr>
        <w:t xml:space="preserve"> / Numéro d’identification fiscale.</w:t>
      </w:r>
    </w:p>
  </w:footnote>
  <w:footnote w:id="2">
    <w:p w14:paraId="2232654E" w14:textId="6EA3B865" w:rsidR="00515B4C" w:rsidRDefault="00515B4C" w:rsidP="00515B4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01445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sz w:val="23"/>
        <w:szCs w:val="23"/>
      </w:rPr>
    </w:sdtEndPr>
    <w:sdtContent>
      <w:p w14:paraId="0E332293" w14:textId="438C10FC" w:rsidR="00947611" w:rsidRPr="00947611" w:rsidRDefault="00947611" w:rsidP="00C91479">
        <w:pPr>
          <w:pStyle w:val="Cabealho"/>
          <w:jc w:val="both"/>
          <w:rPr>
            <w:rFonts w:asciiTheme="minorHAnsi" w:hAnsiTheme="minorHAnsi" w:cstheme="minorHAnsi"/>
            <w:b/>
            <w:sz w:val="23"/>
            <w:szCs w:val="23"/>
          </w:rPr>
        </w:pPr>
        <w:r w:rsidRPr="00947611">
          <w:rPr>
            <w:b/>
          </w:rPr>
          <w:t>MO</w:t>
        </w:r>
        <w:r>
          <w:rPr>
            <w:b/>
          </w:rPr>
          <w:t>U/UFU</w:t>
        </w:r>
        <w:r w:rsidR="00AC43A3">
          <w:rPr>
            <w:b/>
          </w:rPr>
          <w:t xml:space="preserve">                                                                                        </w:t>
        </w:r>
        <w:r>
          <w:rPr>
            <w:b/>
          </w:rPr>
          <w:t xml:space="preserve"> 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begin"/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instrText>PAGE   \* MERGEFORMAT</w:instrTex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separate"/>
        </w:r>
        <w:r w:rsidR="001D0CFE">
          <w:rPr>
            <w:rFonts w:asciiTheme="minorHAnsi" w:hAnsiTheme="minorHAnsi" w:cstheme="minorHAnsi"/>
            <w:b/>
            <w:noProof/>
            <w:sz w:val="23"/>
            <w:szCs w:val="23"/>
          </w:rPr>
          <w:t>5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end"/>
        </w:r>
        <w:r>
          <w:rPr>
            <w:rFonts w:asciiTheme="minorHAnsi" w:hAnsiTheme="minorHAnsi" w:cstheme="minorHAnsi"/>
            <w:b/>
            <w:sz w:val="23"/>
            <w:szCs w:val="23"/>
          </w:rPr>
          <w:t>/4</w:t>
        </w:r>
      </w:p>
    </w:sdtContent>
  </w:sdt>
  <w:p w14:paraId="7AA8AE5D" w14:textId="28B52358" w:rsidR="00947611" w:rsidRPr="00947611" w:rsidRDefault="00947611" w:rsidP="000E1180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DDF6" w14:textId="4EE6D40C" w:rsidR="000E1180" w:rsidRPr="00AC43A3" w:rsidRDefault="000E1180" w:rsidP="000E118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05BA6"/>
    <w:rsid w:val="00012965"/>
    <w:rsid w:val="00021951"/>
    <w:rsid w:val="00025189"/>
    <w:rsid w:val="00030F14"/>
    <w:rsid w:val="00031E93"/>
    <w:rsid w:val="00033FD4"/>
    <w:rsid w:val="000355EE"/>
    <w:rsid w:val="000411E9"/>
    <w:rsid w:val="000470FD"/>
    <w:rsid w:val="000653EF"/>
    <w:rsid w:val="0006652A"/>
    <w:rsid w:val="00070A65"/>
    <w:rsid w:val="00077BCC"/>
    <w:rsid w:val="000815FB"/>
    <w:rsid w:val="0008570C"/>
    <w:rsid w:val="000B5616"/>
    <w:rsid w:val="000B586C"/>
    <w:rsid w:val="000C12B1"/>
    <w:rsid w:val="000D421E"/>
    <w:rsid w:val="000E1180"/>
    <w:rsid w:val="000E2503"/>
    <w:rsid w:val="000F7708"/>
    <w:rsid w:val="001003CF"/>
    <w:rsid w:val="00101A16"/>
    <w:rsid w:val="00107CEC"/>
    <w:rsid w:val="00112C11"/>
    <w:rsid w:val="0012375F"/>
    <w:rsid w:val="00124F84"/>
    <w:rsid w:val="00126A9A"/>
    <w:rsid w:val="00150655"/>
    <w:rsid w:val="00163B64"/>
    <w:rsid w:val="00166A78"/>
    <w:rsid w:val="00167497"/>
    <w:rsid w:val="00173AE4"/>
    <w:rsid w:val="001755E4"/>
    <w:rsid w:val="00176715"/>
    <w:rsid w:val="0018031B"/>
    <w:rsid w:val="001A7375"/>
    <w:rsid w:val="001B37F9"/>
    <w:rsid w:val="001B427F"/>
    <w:rsid w:val="001B5FAE"/>
    <w:rsid w:val="001C6FFB"/>
    <w:rsid w:val="001D0CFE"/>
    <w:rsid w:val="001D3984"/>
    <w:rsid w:val="001D6128"/>
    <w:rsid w:val="001F039C"/>
    <w:rsid w:val="001F5C09"/>
    <w:rsid w:val="001F601E"/>
    <w:rsid w:val="00201A23"/>
    <w:rsid w:val="00204C07"/>
    <w:rsid w:val="00216159"/>
    <w:rsid w:val="00216E92"/>
    <w:rsid w:val="00225140"/>
    <w:rsid w:val="002377C7"/>
    <w:rsid w:val="00243035"/>
    <w:rsid w:val="00262AD0"/>
    <w:rsid w:val="00264076"/>
    <w:rsid w:val="002656A7"/>
    <w:rsid w:val="0026728A"/>
    <w:rsid w:val="002677CF"/>
    <w:rsid w:val="002831A5"/>
    <w:rsid w:val="0028437B"/>
    <w:rsid w:val="00285F87"/>
    <w:rsid w:val="00290E15"/>
    <w:rsid w:val="00295EC6"/>
    <w:rsid w:val="002A25CC"/>
    <w:rsid w:val="002A3396"/>
    <w:rsid w:val="002A61B7"/>
    <w:rsid w:val="002A637F"/>
    <w:rsid w:val="002A65C1"/>
    <w:rsid w:val="002B1A91"/>
    <w:rsid w:val="002B48F0"/>
    <w:rsid w:val="002B771F"/>
    <w:rsid w:val="002C26C3"/>
    <w:rsid w:val="002C35B3"/>
    <w:rsid w:val="002D2FB2"/>
    <w:rsid w:val="002E68F6"/>
    <w:rsid w:val="0031356A"/>
    <w:rsid w:val="00317AB2"/>
    <w:rsid w:val="003314F0"/>
    <w:rsid w:val="003362C1"/>
    <w:rsid w:val="00343296"/>
    <w:rsid w:val="00350648"/>
    <w:rsid w:val="00355514"/>
    <w:rsid w:val="0035554A"/>
    <w:rsid w:val="00361EF0"/>
    <w:rsid w:val="00367E0A"/>
    <w:rsid w:val="00373EF1"/>
    <w:rsid w:val="00383B87"/>
    <w:rsid w:val="00383BB6"/>
    <w:rsid w:val="0038741E"/>
    <w:rsid w:val="003B3130"/>
    <w:rsid w:val="003B6BAB"/>
    <w:rsid w:val="003C071F"/>
    <w:rsid w:val="003C3B22"/>
    <w:rsid w:val="003D6996"/>
    <w:rsid w:val="003E07B8"/>
    <w:rsid w:val="003E2BE9"/>
    <w:rsid w:val="003E4016"/>
    <w:rsid w:val="003F153F"/>
    <w:rsid w:val="003F1E51"/>
    <w:rsid w:val="0040788D"/>
    <w:rsid w:val="00420180"/>
    <w:rsid w:val="00425360"/>
    <w:rsid w:val="00432F40"/>
    <w:rsid w:val="00440BA6"/>
    <w:rsid w:val="0044473C"/>
    <w:rsid w:val="004734A2"/>
    <w:rsid w:val="00474166"/>
    <w:rsid w:val="004744DF"/>
    <w:rsid w:val="0047703C"/>
    <w:rsid w:val="004855EB"/>
    <w:rsid w:val="00487947"/>
    <w:rsid w:val="004B3E12"/>
    <w:rsid w:val="004C2F76"/>
    <w:rsid w:val="004C3D7B"/>
    <w:rsid w:val="004D1420"/>
    <w:rsid w:val="004D3B75"/>
    <w:rsid w:val="004D699D"/>
    <w:rsid w:val="004E21FA"/>
    <w:rsid w:val="004E4F37"/>
    <w:rsid w:val="0050390E"/>
    <w:rsid w:val="00505B0C"/>
    <w:rsid w:val="00515A67"/>
    <w:rsid w:val="00515B4C"/>
    <w:rsid w:val="005307E1"/>
    <w:rsid w:val="00530942"/>
    <w:rsid w:val="005326C7"/>
    <w:rsid w:val="00535C41"/>
    <w:rsid w:val="0053746D"/>
    <w:rsid w:val="00537D23"/>
    <w:rsid w:val="005615D1"/>
    <w:rsid w:val="00561B16"/>
    <w:rsid w:val="00572E8F"/>
    <w:rsid w:val="005738EB"/>
    <w:rsid w:val="0057487C"/>
    <w:rsid w:val="00576029"/>
    <w:rsid w:val="005772CC"/>
    <w:rsid w:val="00577596"/>
    <w:rsid w:val="00581BDE"/>
    <w:rsid w:val="0058270D"/>
    <w:rsid w:val="0059749F"/>
    <w:rsid w:val="005A5B2D"/>
    <w:rsid w:val="005B0E91"/>
    <w:rsid w:val="005D79FE"/>
    <w:rsid w:val="005E0651"/>
    <w:rsid w:val="005E2691"/>
    <w:rsid w:val="005F6C52"/>
    <w:rsid w:val="006077F9"/>
    <w:rsid w:val="00621B1C"/>
    <w:rsid w:val="00622B92"/>
    <w:rsid w:val="00626CDA"/>
    <w:rsid w:val="00627EBE"/>
    <w:rsid w:val="00631FEE"/>
    <w:rsid w:val="0064417D"/>
    <w:rsid w:val="00644FB1"/>
    <w:rsid w:val="00650705"/>
    <w:rsid w:val="00651726"/>
    <w:rsid w:val="00662D43"/>
    <w:rsid w:val="00667644"/>
    <w:rsid w:val="00671C44"/>
    <w:rsid w:val="00674A1A"/>
    <w:rsid w:val="006B2FD6"/>
    <w:rsid w:val="006B6642"/>
    <w:rsid w:val="006C23EC"/>
    <w:rsid w:val="006C647A"/>
    <w:rsid w:val="006D0460"/>
    <w:rsid w:val="006D51FC"/>
    <w:rsid w:val="006F1592"/>
    <w:rsid w:val="00701224"/>
    <w:rsid w:val="007245EB"/>
    <w:rsid w:val="007300AE"/>
    <w:rsid w:val="00733B23"/>
    <w:rsid w:val="00734AF5"/>
    <w:rsid w:val="007429E5"/>
    <w:rsid w:val="00760CF6"/>
    <w:rsid w:val="00764803"/>
    <w:rsid w:val="00765EEE"/>
    <w:rsid w:val="00770156"/>
    <w:rsid w:val="00772AB0"/>
    <w:rsid w:val="00777F34"/>
    <w:rsid w:val="007826AE"/>
    <w:rsid w:val="007853F3"/>
    <w:rsid w:val="00792394"/>
    <w:rsid w:val="007A62F4"/>
    <w:rsid w:val="007B5D9E"/>
    <w:rsid w:val="007C122D"/>
    <w:rsid w:val="007C5942"/>
    <w:rsid w:val="007C7F90"/>
    <w:rsid w:val="007D2D6E"/>
    <w:rsid w:val="007E1109"/>
    <w:rsid w:val="007F0944"/>
    <w:rsid w:val="007F3C1D"/>
    <w:rsid w:val="008076E8"/>
    <w:rsid w:val="008205CD"/>
    <w:rsid w:val="00822CAD"/>
    <w:rsid w:val="0083720E"/>
    <w:rsid w:val="00840880"/>
    <w:rsid w:val="008442C5"/>
    <w:rsid w:val="008550BF"/>
    <w:rsid w:val="00862280"/>
    <w:rsid w:val="00866968"/>
    <w:rsid w:val="00884785"/>
    <w:rsid w:val="00884DCC"/>
    <w:rsid w:val="00897B76"/>
    <w:rsid w:val="00897F15"/>
    <w:rsid w:val="008A47B6"/>
    <w:rsid w:val="008B25A6"/>
    <w:rsid w:val="008C123A"/>
    <w:rsid w:val="00901087"/>
    <w:rsid w:val="0091659C"/>
    <w:rsid w:val="00945C0B"/>
    <w:rsid w:val="00947611"/>
    <w:rsid w:val="009531E2"/>
    <w:rsid w:val="009542E2"/>
    <w:rsid w:val="009633D1"/>
    <w:rsid w:val="00974F95"/>
    <w:rsid w:val="00990BAA"/>
    <w:rsid w:val="00992F37"/>
    <w:rsid w:val="009B4628"/>
    <w:rsid w:val="009C206F"/>
    <w:rsid w:val="009C429A"/>
    <w:rsid w:val="009C6009"/>
    <w:rsid w:val="009F4488"/>
    <w:rsid w:val="009F5366"/>
    <w:rsid w:val="00A03CC5"/>
    <w:rsid w:val="00A04FE2"/>
    <w:rsid w:val="00A06421"/>
    <w:rsid w:val="00A2058C"/>
    <w:rsid w:val="00A262BA"/>
    <w:rsid w:val="00A3112B"/>
    <w:rsid w:val="00A315FA"/>
    <w:rsid w:val="00A31B40"/>
    <w:rsid w:val="00A32633"/>
    <w:rsid w:val="00A410F1"/>
    <w:rsid w:val="00A768A4"/>
    <w:rsid w:val="00A84D44"/>
    <w:rsid w:val="00A87F20"/>
    <w:rsid w:val="00AA4A24"/>
    <w:rsid w:val="00AA72A4"/>
    <w:rsid w:val="00AB3E82"/>
    <w:rsid w:val="00AB4FE7"/>
    <w:rsid w:val="00AB5AE0"/>
    <w:rsid w:val="00AC0C76"/>
    <w:rsid w:val="00AC43A3"/>
    <w:rsid w:val="00AC4447"/>
    <w:rsid w:val="00AC5CDD"/>
    <w:rsid w:val="00AC6A33"/>
    <w:rsid w:val="00AE133D"/>
    <w:rsid w:val="00AE3491"/>
    <w:rsid w:val="00B0239E"/>
    <w:rsid w:val="00B0450C"/>
    <w:rsid w:val="00B21B4C"/>
    <w:rsid w:val="00B314D5"/>
    <w:rsid w:val="00B31F8D"/>
    <w:rsid w:val="00B34AD3"/>
    <w:rsid w:val="00B43DEE"/>
    <w:rsid w:val="00B44698"/>
    <w:rsid w:val="00B51569"/>
    <w:rsid w:val="00B57A05"/>
    <w:rsid w:val="00B62156"/>
    <w:rsid w:val="00B73C2E"/>
    <w:rsid w:val="00B75110"/>
    <w:rsid w:val="00B922BA"/>
    <w:rsid w:val="00BB6728"/>
    <w:rsid w:val="00BC1BD2"/>
    <w:rsid w:val="00BE2726"/>
    <w:rsid w:val="00BE35EF"/>
    <w:rsid w:val="00BF4997"/>
    <w:rsid w:val="00BF64F3"/>
    <w:rsid w:val="00C05C93"/>
    <w:rsid w:val="00C12BAD"/>
    <w:rsid w:val="00C16641"/>
    <w:rsid w:val="00C16C40"/>
    <w:rsid w:val="00C17536"/>
    <w:rsid w:val="00C20535"/>
    <w:rsid w:val="00C259F8"/>
    <w:rsid w:val="00C26EEF"/>
    <w:rsid w:val="00C370B9"/>
    <w:rsid w:val="00C61E72"/>
    <w:rsid w:val="00C70ACB"/>
    <w:rsid w:val="00C74A36"/>
    <w:rsid w:val="00C81B24"/>
    <w:rsid w:val="00C91479"/>
    <w:rsid w:val="00C91677"/>
    <w:rsid w:val="00C93457"/>
    <w:rsid w:val="00CA59BD"/>
    <w:rsid w:val="00CC44D9"/>
    <w:rsid w:val="00D0540E"/>
    <w:rsid w:val="00D1601E"/>
    <w:rsid w:val="00D26B15"/>
    <w:rsid w:val="00D32434"/>
    <w:rsid w:val="00D35640"/>
    <w:rsid w:val="00D35C42"/>
    <w:rsid w:val="00D42D2B"/>
    <w:rsid w:val="00D43DC6"/>
    <w:rsid w:val="00D5716D"/>
    <w:rsid w:val="00D6039B"/>
    <w:rsid w:val="00D8119E"/>
    <w:rsid w:val="00D903F3"/>
    <w:rsid w:val="00DA0182"/>
    <w:rsid w:val="00DA2433"/>
    <w:rsid w:val="00DB4209"/>
    <w:rsid w:val="00DF5B7E"/>
    <w:rsid w:val="00DF6EE6"/>
    <w:rsid w:val="00E01DED"/>
    <w:rsid w:val="00E03573"/>
    <w:rsid w:val="00E162B9"/>
    <w:rsid w:val="00E25292"/>
    <w:rsid w:val="00E2669F"/>
    <w:rsid w:val="00E376DB"/>
    <w:rsid w:val="00E40255"/>
    <w:rsid w:val="00E41A2A"/>
    <w:rsid w:val="00E425DA"/>
    <w:rsid w:val="00E500D7"/>
    <w:rsid w:val="00E53087"/>
    <w:rsid w:val="00E55A2C"/>
    <w:rsid w:val="00E6199B"/>
    <w:rsid w:val="00E6336E"/>
    <w:rsid w:val="00E8105E"/>
    <w:rsid w:val="00E81661"/>
    <w:rsid w:val="00E92A74"/>
    <w:rsid w:val="00EA21C3"/>
    <w:rsid w:val="00EA7AE2"/>
    <w:rsid w:val="00EB1284"/>
    <w:rsid w:val="00EB2DC6"/>
    <w:rsid w:val="00EB35DB"/>
    <w:rsid w:val="00EC140D"/>
    <w:rsid w:val="00ED4C73"/>
    <w:rsid w:val="00EF0D68"/>
    <w:rsid w:val="00EF7C59"/>
    <w:rsid w:val="00F0251A"/>
    <w:rsid w:val="00F05701"/>
    <w:rsid w:val="00F06362"/>
    <w:rsid w:val="00F318D1"/>
    <w:rsid w:val="00F35004"/>
    <w:rsid w:val="00F35F4A"/>
    <w:rsid w:val="00F401AD"/>
    <w:rsid w:val="00F46F81"/>
    <w:rsid w:val="00F47AF5"/>
    <w:rsid w:val="00F56CD8"/>
    <w:rsid w:val="00F649D6"/>
    <w:rsid w:val="00F7241D"/>
    <w:rsid w:val="00F83000"/>
    <w:rsid w:val="00F9328E"/>
    <w:rsid w:val="00F9593D"/>
    <w:rsid w:val="00FA2656"/>
    <w:rsid w:val="00FA2758"/>
    <w:rsid w:val="00FA3FC9"/>
    <w:rsid w:val="00FB1588"/>
    <w:rsid w:val="00FC3440"/>
    <w:rsid w:val="00FC753A"/>
    <w:rsid w:val="00FD1248"/>
    <w:rsid w:val="00FD6C1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94CE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021951"/>
    <w:rPr>
      <w:rFonts w:ascii="MS Sans Serif" w:hAnsi="MS Sans Serif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0C7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0C76"/>
    <w:rPr>
      <w:rFonts w:ascii="MS Sans Serif" w:hAnsi="MS Sans Serif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AC0C76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67E0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67E0A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191F-5050-48F5-B109-3E0FFF7C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2369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Daline Gervásio Mendonça</cp:lastModifiedBy>
  <cp:revision>2</cp:revision>
  <cp:lastPrinted>2018-05-17T18:49:00Z</cp:lastPrinted>
  <dcterms:created xsi:type="dcterms:W3CDTF">2026-03-26T17:56:00Z</dcterms:created>
  <dcterms:modified xsi:type="dcterms:W3CDTF">2026-03-26T17:56:00Z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